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DECRETO 2569 de 2000</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(12 de Diciembre)</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proofErr w:type="gramStart"/>
      <w:r w:rsidRPr="002E3BE9">
        <w:rPr>
          <w:rFonts w:ascii="Times New Roman" w:eastAsia="Times New Roman" w:hAnsi="Times New Roman" w:cs="Times New Roman"/>
          <w:b/>
          <w:lang w:val="es-ES"/>
        </w:rPr>
        <w:t>por</w:t>
      </w:r>
      <w:proofErr w:type="gramEnd"/>
      <w:r w:rsidRPr="002E3BE9">
        <w:rPr>
          <w:rFonts w:ascii="Times New Roman" w:eastAsia="Times New Roman" w:hAnsi="Times New Roman" w:cs="Times New Roman"/>
          <w:b/>
          <w:lang w:val="es-ES"/>
        </w:rPr>
        <w:t xml:space="preserve"> el cual se reglamenta parcialmente la Ley 387 de 1997</w:t>
      </w:r>
      <w:r w:rsidRPr="002E3BE9">
        <w:rPr>
          <w:rFonts w:ascii="Times New Roman" w:eastAsia="Times New Roman" w:hAnsi="Times New Roman" w:cs="Times New Roman"/>
          <w:b/>
          <w:u w:val="single"/>
          <w:lang w:val="es-ES"/>
        </w:rPr>
        <w:t xml:space="preserve"> </w:t>
      </w:r>
      <w:r w:rsidRPr="002E3BE9">
        <w:rPr>
          <w:rFonts w:ascii="Times New Roman" w:eastAsia="Times New Roman" w:hAnsi="Times New Roman" w:cs="Times New Roman"/>
          <w:b/>
          <w:lang w:val="es-ES"/>
        </w:rPr>
        <w:t>y se dictan otras disposiciones</w:t>
      </w:r>
      <w:r w:rsidRPr="002E3BE9">
        <w:rPr>
          <w:rFonts w:ascii="Times New Roman" w:eastAsia="Times New Roman" w:hAnsi="Times New Roman" w:cs="Times New Roman"/>
          <w:lang w:val="es-ES"/>
        </w:rPr>
        <w:t>.</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lang w:val="es-ES"/>
        </w:rPr>
        <w:t xml:space="preserve">El Presidente de la República de Colombia, en ejercicio de las atribuciones conferidas por el artículo 189 numeral 11 de la Constitución Política, y </w:t>
      </w:r>
      <w:r w:rsidRPr="002E3BE9">
        <w:rPr>
          <w:rFonts w:ascii="Times New Roman" w:eastAsia="Times New Roman" w:hAnsi="Times New Roman" w:cs="Times New Roman"/>
          <w:b/>
          <w:bCs/>
          <w:lang w:val="es-ES"/>
        </w:rPr>
        <w:t>CONSIDERANDO:</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Que se hace necesario reglamentar la Ley 387 de 1997; Que existe la necesidad de evitar la dispersión institucional para la atención de la problemática de la población desplazada; Que las atribuciones legales de la Red de Solidaridad Social son complementarias y afines a las atribuidas al Ministerio del Interior, en relación con la inscripción de la población desplazada por la violencia, y se ha delegado en la Red de Solidaridad Social la inscripción de que trata el numeral 2 del artículo 32 de la Ley 387 de 1997, mediante la Resolución 02045 del 17 de octubre de 2000, proferida por el Ministro del Interior,</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DECRETA:</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I</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 la Red de Solidaridad Social</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w:t>
      </w:r>
      <w:bookmarkStart w:id="0" w:name="1"/>
      <w:r w:rsidRPr="002E3BE9">
        <w:rPr>
          <w:rFonts w:ascii="Times New Roman" w:eastAsia="Times New Roman" w:hAnsi="Times New Roman" w:cs="Times New Roman"/>
          <w:b/>
          <w:bCs/>
          <w:lang w:val="es-ES"/>
        </w:rPr>
        <w:t> </w:t>
      </w:r>
      <w:bookmarkEnd w:id="0"/>
      <w:r w:rsidRPr="002E3BE9">
        <w:rPr>
          <w:rFonts w:ascii="Times New Roman" w:eastAsia="Times New Roman" w:hAnsi="Times New Roman" w:cs="Times New Roman"/>
          <w:b/>
          <w:bCs/>
          <w:lang w:val="es-ES"/>
        </w:rPr>
        <w:t>1°.</w:t>
      </w:r>
      <w:r w:rsidRPr="002E3BE9">
        <w:rPr>
          <w:rFonts w:ascii="Times New Roman" w:eastAsia="Times New Roman" w:hAnsi="Times New Roman" w:cs="Times New Roman"/>
          <w:lang w:val="es-ES"/>
        </w:rPr>
        <w:t xml:space="preserve"> Atribuciones de la Red de Solidaridad Social. La Red de Solidaridad Social como entidad coordinadora del Sistema Nacional de Información y Atención Integral a la Población Desplazada por la Violencia desarrollará las siguientes actividades: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Orientar, diseñar y capacitar a los miembros del Sistema, en los procedimientos para obtener la declaración de que trata el numeral 1 del artículo 32 de la Ley 387 de 1997 y establecer, alimentar y mantener actualizado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Promover entre las entidades estatales que integran el Sistema Nacional de Atención para la Población Desplazada, el diseño y la elaboración de programas y proyectos encaminados a prevenir y brindar atención integral a los afectados por el desplazamiento;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c) Diseñar y poner en ejecución en nombre del Gobierno Nacional, el plan estratégico para el manejo del desplazamiento interno por el conflicto armado;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Determinar en coordinación con el Departamento Nacional de Planeación, los indicadores sociales y económicos que permitan el seguimiento y evaluación de los resultados generales de los programas de atención a la población desplazada por la violencia, y el desempeño particular de las actividades que emprendan las entidades que conforman el sistema;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Promover y coordinar la adopción por parte de las autoridades nacionales y locales de medidas humanitarias, de manera tal que se brinde oportunamente atención humanitaria de emergencia, protección y condiciones de estabilización y consolidación a la población desplazada;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Promover en nombre del Gobierno Nacional, la creación de Comités Municipales, Distritales y Departamentales para la Atención Integral a la Población Desplazada por la Violencia y asistir a las sesiones de dichos Comités para coordinar la ejecución de las acciones y/o prestar apoyo técnico en cualquiera de las áreas de intervención de los mismos;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Propiciar la concertación entre las autoridades de nivel nacional, departamental, distrital y municipal para la ejecución de las medidas sociales, económicas, jurídicas, políticas y de seguridad que adopte el Gobierno Nacional para la prevención y superación del desplazamiento;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Coordinar en nombre del Gobierno Nacional, la adopción de medidas para posibilitar el retorno voluntario a la zona de origen o la reubicación de la población desplazada;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lastRenderedPageBreak/>
        <w:t xml:space="preserve">Promover la coordinación entre las entidades estatales de cualquier orden y las organizaciones no gubernamentales nacionales e internacionales que adelanten, financien o ejecuten programas o proyectos dirigidos a la población desplazada por la violencia, así como promover las actividades de cogestión; </w:t>
      </w:r>
    </w:p>
    <w:p w:rsidR="002E3BE9" w:rsidRPr="002E3BE9" w:rsidRDefault="002E3BE9" w:rsidP="002E3BE9">
      <w:pPr>
        <w:numPr>
          <w:ilvl w:val="0"/>
          <w:numId w:val="1"/>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Promover con entidades públicas y privadas el establecimiento de una red nacional para la atención humanitaria integral de emergencia, conformada por campamentos móviles para alojamiento de emergencia, centros de alojamiento transitorio y unidades de atención y orientación en las ciudades medianas y grandes.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II</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Condición de desplazado</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w:t>
      </w:r>
      <w:r w:rsidRPr="002E3BE9">
        <w:rPr>
          <w:rFonts w:ascii="Times New Roman" w:eastAsia="Times New Roman" w:hAnsi="Times New Roman" w:cs="Times New Roman"/>
          <w:lang w:val="es-ES"/>
        </w:rPr>
        <w:t xml:space="preserve">. De la condición de desplazado. Es desplazado toda persona que se ha visto forzada a migrar dentro del territorio nacional, abandonando su localidad de residencia o actividades económicas habituales, porque su vida, s u integridad física, su seguridad o libertad personales han sido vulneradas o se encuentran directamente amenazadas, con ocasión de cualquiera de las siguientes situaciones: conflicto armado interno, disturbios y tensiones interiores, violencia generalizada, violaciones masivas de los Derechos Humanos, infracciones al Derecho Internacional Humanitario u otras circunstancias emanadas de las situaciones anteriores que puedan alterar o alteren drásticamente el orden público. El Gobierno Nacional a través de la Dirección General para los Derechos Humanos del Ministerio del Interior o la entidad que esta delegue, declarará que se encuentra en condición de desplazamiento aquella persona desplazada que solicite tal reconocimiento mediante el cumplimiento de los requisitos establecidos en el artículo 32 de la Ley 387 de 1997, a saber: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Declarar esos hechos ante la Procuraduría General de la Nación, la Defensoría del Pueblo, las personerías municipales o distritales o cualquier despacho judicial, y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2. Solicitar que se remita para su inscripción a la Dirección General para los Derechos Humanos del Ministerio del Interior o a la oficina que ésta designe a nivel departamental, distrital o municipal copia de la declaración de los hechos de que trata el numeral anterior.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3°.</w:t>
      </w:r>
      <w:r w:rsidRPr="002E3BE9">
        <w:rPr>
          <w:rFonts w:ascii="Times New Roman" w:eastAsia="Times New Roman" w:hAnsi="Times New Roman" w:cs="Times New Roman"/>
          <w:lang w:val="es-ES"/>
        </w:rPr>
        <w:t xml:space="preserve"> Cesación de la condición de desplazado. Cesará la condición de desplazado y por tanto el reconocimiento que el Estado realiza sobre el que alega ser desplazado, cuando se presente una de las siguientes situaciones: </w:t>
      </w:r>
    </w:p>
    <w:p w:rsidR="002E3BE9" w:rsidRPr="002E3BE9" w:rsidRDefault="002E3BE9" w:rsidP="002E3BE9">
      <w:pPr>
        <w:numPr>
          <w:ilvl w:val="0"/>
          <w:numId w:val="2"/>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Por el retorno, reasentamiento o reubicación de la persona sujeta a desplazamiento que le haya permitido acceder a una actividad económica en su lugar de origen o en las zonas de reasentamiento. </w:t>
      </w:r>
    </w:p>
    <w:p w:rsidR="002E3BE9" w:rsidRPr="002E3BE9" w:rsidRDefault="002E3BE9" w:rsidP="002E3BE9">
      <w:pPr>
        <w:numPr>
          <w:ilvl w:val="0"/>
          <w:numId w:val="2"/>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 Por exclusión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de acuerdo con las causales previstas en el artículo 14 del presente decreto. </w:t>
      </w:r>
    </w:p>
    <w:p w:rsidR="002E3BE9" w:rsidRPr="002E3BE9" w:rsidRDefault="002E3BE9" w:rsidP="002E3BE9">
      <w:pPr>
        <w:numPr>
          <w:ilvl w:val="0"/>
          <w:numId w:val="2"/>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Por solicitud del interesado. Parágrafo. La cesación se declarará mediante acto motivado, contra el cual proceden los recursos de Ley y la decisión que los resuelva agota la vía gubernativa.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 xml:space="preserve">TITULO III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Del registro único de población desplazada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4°.</w:t>
      </w:r>
      <w:r w:rsidRPr="002E3BE9">
        <w:rPr>
          <w:rFonts w:ascii="Times New Roman" w:eastAsia="Times New Roman" w:hAnsi="Times New Roman" w:cs="Times New Roman"/>
          <w:lang w:val="es-ES"/>
        </w:rPr>
        <w:t xml:space="preserve"> Del registro único de población desplazada. Créase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en el cual se efectuará la inscripción de la declaración a que se refiere el artículo 2° del </w:t>
      </w:r>
      <w:r w:rsidRPr="002E3BE9">
        <w:rPr>
          <w:rFonts w:ascii="Times New Roman" w:eastAsia="Times New Roman" w:hAnsi="Times New Roman" w:cs="Times New Roman"/>
          <w:lang w:val="es-ES"/>
        </w:rPr>
        <w:lastRenderedPageBreak/>
        <w:t xml:space="preserve">presente decreto. El Registro se constituirá en una herramienta técnica, que busca identificar a la población afectada por el desplazamiento y sus características y tiene como finalidad mantener información actualizada de la población atendida y realizar el seguimiento de los servicios que el Estado presta a la población desplazada por la violencia.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5°.</w:t>
      </w:r>
      <w:r w:rsidRPr="002E3BE9">
        <w:rPr>
          <w:rFonts w:ascii="Times New Roman" w:eastAsia="Times New Roman" w:hAnsi="Times New Roman" w:cs="Times New Roman"/>
          <w:lang w:val="es-ES"/>
        </w:rPr>
        <w:t xml:space="preserve"> Entidad responsable del manejo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La Red de Solidaridad Social será la entidad responsable del manejo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6°.</w:t>
      </w:r>
      <w:r w:rsidRPr="002E3BE9">
        <w:rPr>
          <w:rFonts w:ascii="Times New Roman" w:eastAsia="Times New Roman" w:hAnsi="Times New Roman" w:cs="Times New Roman"/>
          <w:lang w:val="es-ES"/>
        </w:rPr>
        <w:t xml:space="preserve"> De la declaración. La declaración de desplazado por quien alega su condición como tal, deberá surtirse de acuerdo con lo preceptuado en el artículo 32 de la Ley 387 de 1997. En la declaración se asentarán los generales de ley y además, entre otros datos, los siguientes: 1. Hechos y circunstancias que han determinado en el declarante su condición de desplazado. 2. Lugar del cual se ha visto impelido a desplazarse. 3. Profesión u oficio. 4. Actividad económica que realizaba y bienes y recursos patrimoniales que poseía antes del desplazamiento, 5. Razones para escoger el lugar actual de asentamiento.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7°.</w:t>
      </w:r>
      <w:r w:rsidRPr="002E3BE9">
        <w:rPr>
          <w:rFonts w:ascii="Times New Roman" w:eastAsia="Times New Roman" w:hAnsi="Times New Roman" w:cs="Times New Roman"/>
          <w:lang w:val="es-ES"/>
        </w:rPr>
        <w:t xml:space="preserve"> Envío de la declaración para su inscripción. La declaración mencionada deberá ser remitida en forma inmediata por la autoridad receptora, a la Dirección General para los Derechos Humanos del Ministerio del Interior o a la sede de la entidad en la que se haya delegado la inscripción de que trata el numeral 2 del artículo 32 de la Ley 387 de 1997, en el respectivo departamento. El incumplimiento de este mandato será objeto de investigación disciplinaria por el correspondiente órgano de control.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8°.</w:t>
      </w:r>
      <w:r w:rsidRPr="002E3BE9">
        <w:rPr>
          <w:rFonts w:ascii="Times New Roman" w:eastAsia="Times New Roman" w:hAnsi="Times New Roman" w:cs="Times New Roman"/>
          <w:lang w:val="es-ES"/>
        </w:rPr>
        <w:t xml:space="preserve"> Oportunidad de la declaración. La declaración a que se refieren los artículos </w:t>
      </w:r>
      <w:proofErr w:type="gramStart"/>
      <w:r w:rsidRPr="002E3BE9">
        <w:rPr>
          <w:rFonts w:ascii="Times New Roman" w:eastAsia="Times New Roman" w:hAnsi="Times New Roman" w:cs="Times New Roman"/>
          <w:lang w:val="es-ES"/>
        </w:rPr>
        <w:t>anteriores ,</w:t>
      </w:r>
      <w:proofErr w:type="gramEnd"/>
      <w:r w:rsidRPr="002E3BE9">
        <w:rPr>
          <w:rFonts w:ascii="Times New Roman" w:eastAsia="Times New Roman" w:hAnsi="Times New Roman" w:cs="Times New Roman"/>
          <w:lang w:val="es-ES"/>
        </w:rPr>
        <w:t xml:space="preserve"> deberá presentarse por la persona interesada, dentro del año siguiente a la ocurrencia de los hechos que dieron origen al desplazamiento. </w:t>
      </w:r>
      <w:r w:rsidRPr="002E3BE9">
        <w:rPr>
          <w:rFonts w:ascii="Times New Roman" w:eastAsia="Times New Roman" w:hAnsi="Times New Roman" w:cs="Times New Roman"/>
          <w:b/>
          <w:bCs/>
          <w:lang w:val="es-ES"/>
        </w:rPr>
        <w:t>Artículo 9°.</w:t>
      </w:r>
      <w:r w:rsidRPr="002E3BE9">
        <w:rPr>
          <w:rFonts w:ascii="Times New Roman" w:eastAsia="Times New Roman" w:hAnsi="Times New Roman" w:cs="Times New Roman"/>
          <w:lang w:val="es-ES"/>
        </w:rPr>
        <w:t xml:space="preserve"> Valoración de la declaración. A partir del día siguiente a la fecha del recibo en la sede de la entidad en la que se haya delegado la inscripción, esta entidad dispondrá de un término máximo de 15 días hábiles, para valorar la información de que disponga junto con la declaración, a efecto de realizar la inscripción o no en el registro de quien alega la condición de desplazado.</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10.</w:t>
      </w:r>
      <w:r w:rsidRPr="002E3BE9">
        <w:rPr>
          <w:rFonts w:ascii="Times New Roman" w:eastAsia="Times New Roman" w:hAnsi="Times New Roman" w:cs="Times New Roman"/>
          <w:lang w:val="es-ES"/>
        </w:rPr>
        <w:t xml:space="preserve">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En caso de proceder la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se entenderá surtida la notificación del acto de registro de la condición de desplazado, en la fecha en que se hubiere inscrito, al tenor del artículo 44 del Código Contencioso Administrativo. De tal decisión se dará aviso al interesado.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11.</w:t>
      </w:r>
      <w:r w:rsidRPr="002E3BE9">
        <w:rPr>
          <w:rFonts w:ascii="Times New Roman" w:eastAsia="Times New Roman" w:hAnsi="Times New Roman" w:cs="Times New Roman"/>
          <w:lang w:val="es-ES"/>
        </w:rPr>
        <w:t xml:space="preserve"> De la no inscripción. La entidad en la que se haya delegado la inscripción, no efectuará la inscripción en el registro de quien solicita la condición de desplazado, en los siguientes casos: 1. Cuando la declaración resulte contraria a la verdad. 2. Cuando existan razones objetivas y fundadas para concluir que de la misma no se deduce la existencia de las circunstancias de hecho previstas en el artículo 1° de la Ley 387 de 1997. 3. Cuando el interesado efectúe la declaración y solicite la inscripción en el Registro después de un (1) año de acaecidas las circunstancias descritas en el artículo 1° de la Ley 387 de 1997. En tales eventos, se expedirá un acto en el que se señalen las razones que asisten a dicha entidad para tal determinación, el cual deberá ser notificado al afectado. Contra dicho acto proceden los recursos de Ley y la decisión que los resuelva agota la vía gubernativa.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12</w:t>
      </w:r>
      <w:r w:rsidRPr="002E3BE9">
        <w:rPr>
          <w:rFonts w:ascii="Times New Roman" w:eastAsia="Times New Roman" w:hAnsi="Times New Roman" w:cs="Times New Roman"/>
          <w:lang w:val="es-ES"/>
        </w:rPr>
        <w:t xml:space="preserve">. Desplazamientos masivos. Se entiende por desplazamiento masivo, el desplazamiento conjunto de diez (10) o más hogares, o de cincuenta (50) o más personas. Se entiende por hogar, el grupo de personas, parientes, o no, que viven bajo un mismo techo, comparten los alimentos y han sido afectadas por el desplazamiento forzado por la violencia.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lastRenderedPageBreak/>
        <w:t>Artículo 13.</w:t>
      </w:r>
      <w:r w:rsidRPr="002E3BE9">
        <w:rPr>
          <w:rFonts w:ascii="Times New Roman" w:eastAsia="Times New Roman" w:hAnsi="Times New Roman" w:cs="Times New Roman"/>
          <w:lang w:val="es-ES"/>
        </w:rPr>
        <w:t xml:space="preserve">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en caso de desplazamientos masivos. Cuando se produzcan desplazamientos masivos, el Comité Municipal, Distrital, las autoridades municipales y el Ministerio Público, tanto de la zona expulsora como de la receptora de la población desplazada, actuarán en forma unida para establecer la identificación y cuantificación de las personas que conformaron el desplazamiento masivo y efectuarán una declaración sobre los hechos que originaron el desplazamiento del grupo. La declaración y la información recolectada deberán ser enviadas de manera inmediata y por el medio más eficaz, para su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a la sede de la entidad en la que se haya delegado la inscripción, del respectivo departamento. El incumplimiento de este mandato será objeto de investigación disciplinaria por el respectivo órgano de control. Parágrafo. El trámite previsto en este artículo exime a las personas que conforman el desplazamiento masivo de rendir una declaración individual para solicitar su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14</w:t>
      </w:r>
      <w:r w:rsidRPr="002E3BE9">
        <w:rPr>
          <w:rFonts w:ascii="Times New Roman" w:eastAsia="Times New Roman" w:hAnsi="Times New Roman" w:cs="Times New Roman"/>
          <w:lang w:val="es-ES"/>
        </w:rPr>
        <w:t xml:space="preserve">. Exclusión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La exclusión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y en consecuencia, la pérdida de los beneficios establecidos en la Ley 387 de 1997, a favor de la población desplazada, procede cuando: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Se establezca que los hechos declarados por quien alega la condición de desplazado no son ciertos, sin perjuicio de las sanciones penales a que haya lugar.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2. Cuando a juicio de la entidad en la que se haya delegado la inscripción, de acuerdo con el parágrafo del artículo 18 de la Ley 387 de 1997, se demuestre la falta de cooperación o la reiterada renuencia del desplazado para participar en los programas y acciones que con ocasión del mejoramiento, restablecimiento, consolidación y estabilización de su </w:t>
      </w:r>
      <w:proofErr w:type="spellStart"/>
      <w:r w:rsidRPr="002E3BE9">
        <w:rPr>
          <w:rFonts w:ascii="Times New Roman" w:eastAsia="Times New Roman" w:hAnsi="Times New Roman" w:cs="Times New Roman"/>
          <w:lang w:val="es-ES"/>
        </w:rPr>
        <w:t>situa</w:t>
      </w:r>
      <w:proofErr w:type="spellEnd"/>
      <w:r w:rsidRPr="002E3BE9">
        <w:rPr>
          <w:rFonts w:ascii="Times New Roman" w:eastAsia="Times New Roman" w:hAnsi="Times New Roman" w:cs="Times New Roman"/>
          <w:lang w:val="es-ES"/>
        </w:rPr>
        <w:t xml:space="preserve"> </w:t>
      </w:r>
      <w:proofErr w:type="spellStart"/>
      <w:r w:rsidRPr="002E3BE9">
        <w:rPr>
          <w:rFonts w:ascii="Times New Roman" w:eastAsia="Times New Roman" w:hAnsi="Times New Roman" w:cs="Times New Roman"/>
          <w:lang w:val="es-ES"/>
        </w:rPr>
        <w:t>ción</w:t>
      </w:r>
      <w:proofErr w:type="spellEnd"/>
      <w:r w:rsidRPr="002E3BE9">
        <w:rPr>
          <w:rFonts w:ascii="Times New Roman" w:eastAsia="Times New Roman" w:hAnsi="Times New Roman" w:cs="Times New Roman"/>
          <w:lang w:val="es-ES"/>
        </w:rPr>
        <w:t xml:space="preserve">, desarrolle el Estado.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3. Cese la condición de desplazado. Parágrafo. La exclusión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se realizará a través de acto motivado e implica la revocatoria de la decisión tomada en el acto anterior mediante el cual se decidió la inclusión en el Registro. Esta decisión se notificará al afectado, y es susceptible de los recursos de Ley. La decisión de los recursos agota la vía gubernativa.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15.</w:t>
      </w:r>
      <w:r w:rsidRPr="002E3BE9">
        <w:rPr>
          <w:rFonts w:ascii="Times New Roman" w:eastAsia="Times New Roman" w:hAnsi="Times New Roman" w:cs="Times New Roman"/>
          <w:lang w:val="es-ES"/>
        </w:rPr>
        <w:t xml:space="preserve"> De la confidencialidad del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Con el fin de proteger el derecho a la vida, a la intimidad, a la honra y bienes de los inscritos, la información contenida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es confidencial. De manera excepcional dicha información podrá ser conocida por el </w:t>
      </w:r>
      <w:proofErr w:type="spellStart"/>
      <w:r w:rsidRPr="002E3BE9">
        <w:rPr>
          <w:rFonts w:ascii="Times New Roman" w:eastAsia="Times New Roman" w:hAnsi="Times New Roman" w:cs="Times New Roman"/>
          <w:lang w:val="es-ES"/>
        </w:rPr>
        <w:t>Incora</w:t>
      </w:r>
      <w:proofErr w:type="spellEnd"/>
      <w:r w:rsidRPr="002E3BE9">
        <w:rPr>
          <w:rFonts w:ascii="Times New Roman" w:eastAsia="Times New Roman" w:hAnsi="Times New Roman" w:cs="Times New Roman"/>
          <w:lang w:val="es-ES"/>
        </w:rPr>
        <w:t xml:space="preserve">, el Banco Agrario, el </w:t>
      </w:r>
      <w:proofErr w:type="spellStart"/>
      <w:r w:rsidRPr="002E3BE9">
        <w:rPr>
          <w:rFonts w:ascii="Times New Roman" w:eastAsia="Times New Roman" w:hAnsi="Times New Roman" w:cs="Times New Roman"/>
          <w:lang w:val="es-ES"/>
        </w:rPr>
        <w:t>Inurbe</w:t>
      </w:r>
      <w:proofErr w:type="spellEnd"/>
      <w:r w:rsidRPr="002E3BE9">
        <w:rPr>
          <w:rFonts w:ascii="Times New Roman" w:eastAsia="Times New Roman" w:hAnsi="Times New Roman" w:cs="Times New Roman"/>
          <w:lang w:val="es-ES"/>
        </w:rPr>
        <w:t xml:space="preserve">, el ICBF y las entidades estatales que prestan atención en salud y educación, para efectos de identificar a la población desplazada beneficiaria de los programas de tierras, vivienda, salud y educación. Estas entidades podrán acceder a la información, previa solicitud formulada ante la Dirección General de la Red de Solidaridad Social, y la suscripción de un acta de compromiso, en la que justifiquen el uso y destino de la información, garantizando su confidencialidad.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IV</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Efectos de la declaración e inscripción</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16</w:t>
      </w:r>
      <w:r w:rsidRPr="002E3BE9">
        <w:rPr>
          <w:rFonts w:ascii="Times New Roman" w:eastAsia="Times New Roman" w:hAnsi="Times New Roman" w:cs="Times New Roman"/>
          <w:lang w:val="es-ES"/>
        </w:rPr>
        <w:t xml:space="preserve">. Ayuda inmediata. Una vez recibida en la sede de la entidad en la que se haya delegado la inscripción la declaración enviada por la autoridad receptora de la misma, la persona que solicita el reconocimiento de su condición de desplazado por el solo hecho de haber efectuado la declaración dentro del término anteriormente señalado, tendrá derecho a acceder a los beneficios establecidos en la Ley 387 de 1997, de acuerdo con la disponibilidad presupuestal, para la atención humanitaria de emergencia, </w:t>
      </w:r>
      <w:r w:rsidRPr="002E3BE9">
        <w:rPr>
          <w:rFonts w:ascii="Times New Roman" w:eastAsia="Times New Roman" w:hAnsi="Times New Roman" w:cs="Times New Roman"/>
          <w:lang w:val="es-ES"/>
        </w:rPr>
        <w:lastRenderedPageBreak/>
        <w:t xml:space="preserve">proporcionada como ayuda inmediata y hasta el momento en el cual se expida el acto que decida sobre la inscripción en el registro.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17.</w:t>
      </w:r>
      <w:r w:rsidRPr="002E3BE9">
        <w:rPr>
          <w:rFonts w:ascii="Times New Roman" w:eastAsia="Times New Roman" w:hAnsi="Times New Roman" w:cs="Times New Roman"/>
          <w:lang w:val="es-ES"/>
        </w:rPr>
        <w:t xml:space="preserve"> Atención humanitaria de emergencia. Realizada la inscripción, la persona tendrá derecho a que se le otorgue atención humanitaria de emergencia por el término establecido en el parágrafo del artículo 15 de la Ley 387 de 1997, de acuerdo con la disponibilidad presupuestal y acceso a los programas de ayuda, que con ocasión a la condición de desplazado adelante el Estado, sin perjuicio de que el interesado tenga acceso a los programas sociales de retorno, reasentamiento o reubicación y otros que preste el Estado. Artículo 18. Programas de retorno, reasentamiento o reubicación. Si el interesado efectúa la declaración y solicita la inscripción en el registro con posterioridad a la fecha antes indicada, esto es, un (1) año después de acaecidos los hechos que dieron origen a tal condición, la persona solicitante sólo tendrá derecho de acuerdo con la disponibilidad presupuestal, al acceso a los programas que con ocasión a la condición de desplazado preste el Estado en materia de retorno, reasentamiento o reubicación.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V</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Red Nacional de Información para la Atención a la Población Desplazada por la Violencia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19.</w:t>
      </w:r>
      <w:r w:rsidRPr="002E3BE9">
        <w:rPr>
          <w:rFonts w:ascii="Times New Roman" w:eastAsia="Times New Roman" w:hAnsi="Times New Roman" w:cs="Times New Roman"/>
          <w:lang w:val="es-ES"/>
        </w:rPr>
        <w:t xml:space="preserve"> De la Red Nacional de Información para la Atención a la Población Desplazada por la Violencia. La Red Nacional de Información para la Atención a la Población Desplazada por la Violencia estará coordinada por la Red de Solidaridad Social, entidad que definirá las características técnicas del sistema de información y los puntos de información local. Además de las fuentes de información gubernamentales, los puntos de Red deberán obtener y consultar fuentes de información no estatales, entre otros tales como las iglesias, el Comité Internacional de la Cruz Roja, organizaciones comunitarias, no gubernamentales, internacionales e intergubernamentales con presencia en el país.</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VI</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 la atención humanitaria de emergencia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20.</w:t>
      </w:r>
      <w:r w:rsidRPr="002E3BE9">
        <w:rPr>
          <w:rFonts w:ascii="Times New Roman" w:eastAsia="Times New Roman" w:hAnsi="Times New Roman" w:cs="Times New Roman"/>
          <w:lang w:val="es-ES"/>
        </w:rPr>
        <w:t xml:space="preserve"> De la atención humanitaria de emergencia. Se entiende por atención humanitaria de emergencia la ayuda temporaria e inmediata encaminada a acciones de socorro, asistencia y apoyo a la población desplazada, a fin de mitigar las necesidades básicas en alimentación, salud, atención sicológica, alojamiento, transporte de emergencia, elementos de hábitat interno y salubridad pública. Se tiene derecha a la atención humanitaria de emergencia por espacio máximo de tres (3) meses, prorrogables excepcionalmente por otros tres (3) meses más. </w:t>
      </w:r>
      <w:r w:rsidRPr="002E3BE9">
        <w:rPr>
          <w:rFonts w:ascii="Times New Roman" w:eastAsia="Times New Roman" w:hAnsi="Times New Roman" w:cs="Times New Roman"/>
          <w:b/>
          <w:bCs/>
          <w:lang w:val="es-ES"/>
        </w:rPr>
        <w:t>Artículo 21.</w:t>
      </w:r>
      <w:r w:rsidRPr="002E3BE9">
        <w:rPr>
          <w:rFonts w:ascii="Times New Roman" w:eastAsia="Times New Roman" w:hAnsi="Times New Roman" w:cs="Times New Roman"/>
          <w:lang w:val="es-ES"/>
        </w:rPr>
        <w:t xml:space="preserve"> Prórroga de la atención humanitaria de emergencia. A juicio de la Red de Solidaridad Social y de manera excepcional, se podrá prorrogar la atención humanitaria de emergencia hasta por un término de tres (3) meses al tenor del parágrafo del artículo 15 de la Ley 387 de 1997, y lo previsto en el inciso segundo del artículo anterior, de acuerdo con la disponibilidad presupuestal y atendiendo criterios de vulnerabilidad, solidaridad, proporcionalidad e igualdad. La prórroga excepcional se aplicará exclusivamente a hogares incluidos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y que cumplan las siguientes condiciones:</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Hogares en los que uno cualquiera de sus miembros reportados en la declaración presenten discapacidad física y/o mental, parcial o total, médicamente certificada por las entidades prestadoras de salud en atención humanitaria de emergencia y que haya sido reportada en la declaración de los hechos del desplazamiento.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2. Hogares con jefatura femenina o masculina mayor de 65 años, y que dicha situación haya sido reportada en la declaración.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lastRenderedPageBreak/>
        <w:t xml:space="preserve">3. Hogares en los que cualquiera de sus miembros debidamente reportados y registrados, presenten enfermedad terminal, médicamente certificada por las entidades prestadoras de salud en atención humanitaria de emergencia.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4. Cuando a juicio de la Red de Solidaridad Social y de manera excepcional se presente una situación cuya gravedad sea de naturaleza similar a las enunciadas en los numerales 1, 2 y 3 del presente artículo.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22</w:t>
      </w:r>
      <w:r w:rsidRPr="002E3BE9">
        <w:rPr>
          <w:rFonts w:ascii="Times New Roman" w:eastAsia="Times New Roman" w:hAnsi="Times New Roman" w:cs="Times New Roman"/>
          <w:lang w:val="es-ES"/>
        </w:rPr>
        <w:t>. Montos de la ayuda humanitaria de emergencia. En atención a los principios de solidaridad y de proporcionalidad, la Red de Solidaridad Social destinará de los recursos que para tal fin reciba del presupuesto nacional y de manera proporcional al tamaño y composición del grupo familiar, un monto máximo equivalente en bienes y servicios, de acuerdo con la disponibilidad presupuestal, así:</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Para alojamiento transitorio, asistencia alimentaria y elementos de aseo personal hasta una suma máxima mensual equivalente a 1,5 salarios mínimos mensuales legales vigentes, otorgada por espacio de tres meses.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2. Para utensilios de cocina y elementos de alojamiento, otorgados por una sola vez, hasta una suma máxima equivalente al 50% del salario mínimo mensual legal vigente. 3. Para transporte, otorgado por una sola vez, hasta una suma máxima equivalente al 50% del salario mínimo mensual legal vigente.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23.</w:t>
      </w:r>
      <w:r w:rsidRPr="002E3BE9">
        <w:rPr>
          <w:rFonts w:ascii="Times New Roman" w:eastAsia="Times New Roman" w:hAnsi="Times New Roman" w:cs="Times New Roman"/>
          <w:lang w:val="es-ES"/>
        </w:rPr>
        <w:t xml:space="preserve"> De las reglas para el manejo de la atención humanitaria de emergencia. El Gobierno Nacional podrá celebrar convenios con organizaciones no gubernamentales, entidades del sector privado y organizaciones internacionales para la prestación de la atención humanitaria de emergencia. Las autoridades departamentales, distritales y municipales serán responsables de solicitar y gestionar de manera urgente la ayuda humanitaria, y de incluir en sus presupuestos los recursos para atender las obligaciones que con ocasión a tal atención se generen, de conformidad con las normas vigentes sobre el particular. </w:t>
      </w:r>
      <w:r w:rsidRPr="002E3BE9">
        <w:rPr>
          <w:rFonts w:ascii="Times New Roman" w:eastAsia="Times New Roman" w:hAnsi="Times New Roman" w:cs="Times New Roman"/>
          <w:b/>
          <w:bCs/>
          <w:lang w:val="es-ES"/>
        </w:rPr>
        <w:t>Artículo 24.</w:t>
      </w:r>
      <w:r w:rsidRPr="002E3BE9">
        <w:rPr>
          <w:rFonts w:ascii="Times New Roman" w:eastAsia="Times New Roman" w:hAnsi="Times New Roman" w:cs="Times New Roman"/>
          <w:lang w:val="es-ES"/>
        </w:rPr>
        <w:t xml:space="preserve"> Prohibición de limitaciones. Se prohíbe cualquier tipo de restricción al paso de ayuda humanitaria para la población desplazada. La fuerza pública deberá garantizar el oportuno paso de la ayuda a sus destinatarios. Las acciones culposas o dolosas de las autoridades relacionadas con la distribución de la ayuda de emergencia serán objeto de </w:t>
      </w:r>
      <w:proofErr w:type="gramStart"/>
      <w:r w:rsidRPr="002E3BE9">
        <w:rPr>
          <w:rFonts w:ascii="Times New Roman" w:eastAsia="Times New Roman" w:hAnsi="Times New Roman" w:cs="Times New Roman"/>
          <w:lang w:val="es-ES"/>
        </w:rPr>
        <w:t>investigación disciplinaria y sancionadas</w:t>
      </w:r>
      <w:proofErr w:type="gramEnd"/>
      <w:r w:rsidRPr="002E3BE9">
        <w:rPr>
          <w:rFonts w:ascii="Times New Roman" w:eastAsia="Times New Roman" w:hAnsi="Times New Roman" w:cs="Times New Roman"/>
          <w:lang w:val="es-ES"/>
        </w:rPr>
        <w:t xml:space="preserve"> de conformidad con la ley.</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VII</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 la estabilización socioeconómica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25.</w:t>
      </w:r>
      <w:r w:rsidRPr="002E3BE9">
        <w:rPr>
          <w:rFonts w:ascii="Times New Roman" w:eastAsia="Times New Roman" w:hAnsi="Times New Roman" w:cs="Times New Roman"/>
          <w:lang w:val="es-ES"/>
        </w:rPr>
        <w:t xml:space="preserve"> De la estabilización socioeconómica. Se entiende por la estabilización socioeconómica de la población desplazada por la violencia, la situación mediante la cual la población sujeta a la condición de desplazado, accede a programas que garanticen </w:t>
      </w:r>
      <w:proofErr w:type="spellStart"/>
      <w:r w:rsidRPr="002E3BE9">
        <w:rPr>
          <w:rFonts w:ascii="Times New Roman" w:eastAsia="Times New Roman" w:hAnsi="Times New Roman" w:cs="Times New Roman"/>
          <w:lang w:val="es-ES"/>
        </w:rPr>
        <w:t>la s</w:t>
      </w:r>
      <w:proofErr w:type="spellEnd"/>
      <w:r w:rsidRPr="002E3BE9">
        <w:rPr>
          <w:rFonts w:ascii="Times New Roman" w:eastAsia="Times New Roman" w:hAnsi="Times New Roman" w:cs="Times New Roman"/>
          <w:lang w:val="es-ES"/>
        </w:rPr>
        <w:t xml:space="preserve"> </w:t>
      </w:r>
      <w:proofErr w:type="spellStart"/>
      <w:r w:rsidRPr="002E3BE9">
        <w:rPr>
          <w:rFonts w:ascii="Times New Roman" w:eastAsia="Times New Roman" w:hAnsi="Times New Roman" w:cs="Times New Roman"/>
          <w:lang w:val="es-ES"/>
        </w:rPr>
        <w:t>atisfacción</w:t>
      </w:r>
      <w:proofErr w:type="spellEnd"/>
      <w:r w:rsidRPr="002E3BE9">
        <w:rPr>
          <w:rFonts w:ascii="Times New Roman" w:eastAsia="Times New Roman" w:hAnsi="Times New Roman" w:cs="Times New Roman"/>
          <w:lang w:val="es-ES"/>
        </w:rPr>
        <w:t xml:space="preserve"> de sus necesidades básicas en vivienda, salud, alimentación y educación a través de sus propios medios o de los programas que para tal efecto desarrollen el Gobierno Nacional, y las autoridades territoriales, en el ámbito de sus propias competencias y de acuerdo con la disponibilidad presupuestal.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26.</w:t>
      </w:r>
      <w:r w:rsidRPr="002E3BE9">
        <w:rPr>
          <w:rFonts w:ascii="Times New Roman" w:eastAsia="Times New Roman" w:hAnsi="Times New Roman" w:cs="Times New Roman"/>
          <w:lang w:val="es-ES"/>
        </w:rPr>
        <w:t xml:space="preserve"> Componentes de los programas de estabilización socioeconómica. Se entiende por componentes de los programas de estabilización socioeconómica, la vivienda y la incorporación en la dinámica económica y productiva y además en el ámbito rural, el acceso a la tierra para fines productivos. Los componentes vivienda y tierra serán suministrados a través de los sistemas que para tales efectos desarrollen el Banco Agrario, el </w:t>
      </w:r>
      <w:proofErr w:type="spellStart"/>
      <w:r w:rsidRPr="002E3BE9">
        <w:rPr>
          <w:rFonts w:ascii="Times New Roman" w:eastAsia="Times New Roman" w:hAnsi="Times New Roman" w:cs="Times New Roman"/>
          <w:lang w:val="es-ES"/>
        </w:rPr>
        <w:t>Inurbe</w:t>
      </w:r>
      <w:proofErr w:type="spellEnd"/>
      <w:r w:rsidRPr="002E3BE9">
        <w:rPr>
          <w:rFonts w:ascii="Times New Roman" w:eastAsia="Times New Roman" w:hAnsi="Times New Roman" w:cs="Times New Roman"/>
          <w:lang w:val="es-ES"/>
        </w:rPr>
        <w:t xml:space="preserve"> y el </w:t>
      </w:r>
      <w:proofErr w:type="spellStart"/>
      <w:r w:rsidRPr="002E3BE9">
        <w:rPr>
          <w:rFonts w:ascii="Times New Roman" w:eastAsia="Times New Roman" w:hAnsi="Times New Roman" w:cs="Times New Roman"/>
          <w:lang w:val="es-ES"/>
        </w:rPr>
        <w:t>Incora</w:t>
      </w:r>
      <w:proofErr w:type="spellEnd"/>
      <w:r w:rsidRPr="002E3BE9">
        <w:rPr>
          <w:rFonts w:ascii="Times New Roman" w:eastAsia="Times New Roman" w:hAnsi="Times New Roman" w:cs="Times New Roman"/>
          <w:lang w:val="es-ES"/>
        </w:rPr>
        <w:t xml:space="preserve">, dentro de sus planes de atención a población desplazada, los cuales podrán, subsidiariamente, ser apoyados por la Red de Solidaridad Social, y a los cuales accederán en procura de satisfacer los derechos vulnerados en tal materia, preferencialmente, las </w:t>
      </w:r>
      <w:r w:rsidRPr="002E3BE9">
        <w:rPr>
          <w:rFonts w:ascii="Times New Roman" w:eastAsia="Times New Roman" w:hAnsi="Times New Roman" w:cs="Times New Roman"/>
          <w:lang w:val="es-ES"/>
        </w:rPr>
        <w:lastRenderedPageBreak/>
        <w:t xml:space="preserve">personas que al momento del desplazamiento, previa verificación de la Red de Solidaridad Social, contaban con derecho de propiedad o posesión sobre un lote de terreno o una vivienda.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Parágrafo.</w:t>
      </w:r>
      <w:r w:rsidRPr="002E3BE9">
        <w:rPr>
          <w:rFonts w:ascii="Times New Roman" w:eastAsia="Times New Roman" w:hAnsi="Times New Roman" w:cs="Times New Roman"/>
          <w:lang w:val="es-ES"/>
        </w:rPr>
        <w:t xml:space="preserve"> Para efectos de la ejecución de proyectos productivos, el Estado promoverá a través de la Red de Solidaridad Social, la participación de organizaciones privadas nacionales e internacionales con experiencia en procesos de consolidación y estabilización socioeconómica de población desplazada. La coordinación de las labores que desarrollen las organizaciones que participen en la formulación y ejecución de tales proyectos productivos, estará bajo la dirección de la Red de Solidaridad Social, quien podrá celebrar los convenios que resulten necesarios.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27.</w:t>
      </w:r>
      <w:r w:rsidRPr="002E3BE9">
        <w:rPr>
          <w:rFonts w:ascii="Times New Roman" w:eastAsia="Times New Roman" w:hAnsi="Times New Roman" w:cs="Times New Roman"/>
          <w:lang w:val="es-ES"/>
        </w:rPr>
        <w:t xml:space="preserve"> Montos de la ayuda en materia de estabilización socioeconómica. El Consejo Directivo de la Red de Solidaridad Social a propuesta del Director de esta entidad, definirá anualmente conforme a la asignación presupuestal de las entidades miembros del Sistema Nacional de Atención Integral a la Población Desplazada, a la naturaleza de las necesidades por atender en la consolidación y estabilización socioeconómica de dicha población y en atención a los criterios de igualdad y solidaridad, los montos máximos expresados en salarios mínimos mensuales legales vigentes con los que se atenderá cada grupo familiar en tal materia, y determinará los porcentajes necesarios que se distribuirán en los siguientes conceptos: subsidio para tierra; subsidio para vivienda; apoyo para seguridad alimentaria; incorporación a la dinámica productiva. En estos conceptos se incluirán los costos relativos a la capacitación, asistencia técnica integral y gestión para la comercialización.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28.</w:t>
      </w:r>
      <w:r w:rsidRPr="002E3BE9">
        <w:rPr>
          <w:rFonts w:ascii="Times New Roman" w:eastAsia="Times New Roman" w:hAnsi="Times New Roman" w:cs="Times New Roman"/>
          <w:lang w:val="es-ES"/>
        </w:rPr>
        <w:t xml:space="preserve"> Del retorno. El Gobierno Nacional apoyará a la población desplazada que voluntariamente desee retornar a sus lugares de origen, desarrollando los componentes de la consolidación y estabilización socioeconómica. Previo al proceso de retorno deberá realizarse una evaluación sobre las condiciones de orden público existentes en las regiones o localidades hacia las cuales se pretenda retornar, y cuyo resultado se hará conocer a quien desea retornar. Si a pesar de una evaluación negativa sobre las condiciones de retorno, los desplazados insisten en su interés de retornar, el Gobierno Nacional a través de la Red de Solidaridad Social, levantará un acta en la cual se evidencien las condiciones del lugar de destino, que los interesados en el retorno conocen de las mismas, que no obstante subsiste la voluntad inequívoca de retornar y que asumen la responsabilidad que tal decisión conlleve.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Parágrafo</w:t>
      </w:r>
      <w:r w:rsidRPr="002E3BE9">
        <w:rPr>
          <w:rFonts w:ascii="Times New Roman" w:eastAsia="Times New Roman" w:hAnsi="Times New Roman" w:cs="Times New Roman"/>
          <w:lang w:val="es-ES"/>
        </w:rPr>
        <w:t xml:space="preserve">. Los procesos de retorno podrán ser acompañados por organizaciones humanitarias de carácter nacional e internacional que ayuden a evaluar y verificar las condiciones en que se producirá el retorno, y formulen recomendaciones sobre las acciones o procesos requeridos para mejorar dichas condiciones y hacer posible el retorno.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TITULO VIII</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b/>
          <w:bCs/>
          <w:lang w:val="es-ES"/>
        </w:rPr>
      </w:pPr>
      <w:r w:rsidRPr="002E3BE9">
        <w:rPr>
          <w:rFonts w:ascii="Times New Roman" w:eastAsia="Times New Roman" w:hAnsi="Times New Roman" w:cs="Times New Roman"/>
          <w:b/>
          <w:bCs/>
          <w:lang w:val="es-ES"/>
        </w:rPr>
        <w:t>De los Comités municipales, distritales y departamentales para la Atención Integral a la Población Desplazada por la Violencia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29.</w:t>
      </w:r>
      <w:r w:rsidRPr="002E3BE9">
        <w:rPr>
          <w:rFonts w:ascii="Times New Roman" w:eastAsia="Times New Roman" w:hAnsi="Times New Roman" w:cs="Times New Roman"/>
          <w:lang w:val="es-ES"/>
        </w:rPr>
        <w:t xml:space="preserve"> Creación de los comités. Los alcaldes municipales, distritales y los gobernadores, crearán los Comités para la Atención Integral a la Población Desplazada por la Violencia, en los términos y para los fines previstos en el artículo 7° de la Ley 387 de 1997 y el presente decreto.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30</w:t>
      </w:r>
      <w:r w:rsidRPr="002E3BE9">
        <w:rPr>
          <w:rFonts w:ascii="Times New Roman" w:eastAsia="Times New Roman" w:hAnsi="Times New Roman" w:cs="Times New Roman"/>
          <w:lang w:val="es-ES"/>
        </w:rPr>
        <w:t xml:space="preserve">. Convocatoria de los comités. Los Comités municipales, distritales y departamentales para la Atención Integral a la Población Desplazada por la Violencia, deberán ser convocados en los siguientes eventos: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Cuando exista amenaza inminente de desplazamiento.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lastRenderedPageBreak/>
        <w:t>2. Cuando exista desplazamiento dentro de la misma entidad territorial o hacia una distinta.</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3. Cuando se produzcan desplazamientos masivos, entendido como tal, el desplazamiento conjunto de diez (10) o más familias o de cincuenta (50) o más personas.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4. Cuando se produzca en una entidad territorial la recepción de población desplazada. En los eventos anteriores la primera autoridad civil del lugar deberá convocar al Comité Municipal, Distrital o Departamental de la zona en forma inmediata, en un lapso no superior a las cuarenta y ocho (48) siguientes a la ocurrencia de los hechos que dan lugar a la convocatoria, comunicando tal decisión a la Red de Solidaridad Social, con el fin de adoptar las medidas a que hubiere lugar en materia de prevención, emergencia, asentamiento temporal, protección de población vulnerada e inicio de trámites para la inclusión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Desplazada. El incumplimiento de esta obligación legal será objeto de investigación disciplinaria. Cuando no haya sido posible reunir el Comité correspondiente y hayan transcurrido más de cuarenta y ocho (48) horas, los delegados de la Red de Solidaridad Social podrán convocar la reunión del Comité y actuar válidamente con tres de sus miembros. Igualmente, darán noticia ante la autoridad competente sobre los motivos por los cuales no se reunió el Comité, a fin de que se adelanten las investigaciones disciplinarias a que hubiere lugar.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Funciones de los Comités municipales, distritales y departamentales para la prevención del desplazamiento forzado y la atención integral a la población desplazada por la violencia. En ejecución de las acciones jurídicas y asistenciales que les atribuye la Ley 387/97, los Comités municipales, distritales y departamentales para la Prevención del Desplazamiento Forzado y la Atención Integral de la Población Desplazada por la Violencia, desarrollarán funciones en prevención del desplazamiento forzado y en atención integral de la población desplazada.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32.</w:t>
      </w:r>
      <w:r w:rsidRPr="002E3BE9">
        <w:rPr>
          <w:rFonts w:ascii="Times New Roman" w:eastAsia="Times New Roman" w:hAnsi="Times New Roman" w:cs="Times New Roman"/>
          <w:lang w:val="es-ES"/>
        </w:rPr>
        <w:t xml:space="preserve"> Funciones de los Comités en Prevención del Desplazamiento Forzado. Son funciones preventivas de los Comités en materia de desplazamiento forzado, entre otras, las siguientes: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1. Recopilar información y evaluar constantemente los hechos que constituyan o puedan llegar a constituir situaciones generadoras de desplazamiento.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2. Estimular la constitución de grupos de trabajo para la prevención y anticipación de los riesgos que puedan generar el desplazamiento.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3. Promover e impulsar sistemas de alerta temprana, en coordinación con instituciones gubernamentales y no gubernamentales.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4. Adelantar las acciones jurídicas que permitan minimizar o erradicar las situaciones de desplazamiento. </w:t>
      </w:r>
    </w:p>
    <w:p w:rsidR="002E3BE9" w:rsidRPr="002E3BE9" w:rsidRDefault="002E3BE9" w:rsidP="002E3BE9">
      <w:pPr>
        <w:numPr>
          <w:ilvl w:val="0"/>
          <w:numId w:val="3"/>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Velar porque se brinde la protección militar y policiva necesaria en las zonas o a las poblaciones amenazadas de hechos violentos generadores de desplazamiento. </w:t>
      </w:r>
    </w:p>
    <w:p w:rsidR="002E3BE9" w:rsidRPr="002E3BE9" w:rsidRDefault="002E3BE9" w:rsidP="002E3BE9">
      <w:pPr>
        <w:numPr>
          <w:ilvl w:val="0"/>
          <w:numId w:val="3"/>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Solicitar el concurso de las autoridades nacionales, departamentales y locales competentes, para la atención oportuna y prevención o atención a situaciones susceptibles de generar un desplazamiento. </w:t>
      </w:r>
    </w:p>
    <w:p w:rsidR="002E3BE9" w:rsidRPr="002E3BE9" w:rsidRDefault="002E3BE9" w:rsidP="002E3BE9">
      <w:pPr>
        <w:numPr>
          <w:ilvl w:val="0"/>
          <w:numId w:val="3"/>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Contribuir al fortalecimiento del desarrollo integral y sostenible de las zonas expulsoras y receptoras de población desplazada, a partir de la puesta en marcha de los programas de desarrollo social adelantados por el Estado, o la participación en los mismos.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33.</w:t>
      </w:r>
      <w:r w:rsidRPr="002E3BE9">
        <w:rPr>
          <w:rFonts w:ascii="Times New Roman" w:eastAsia="Times New Roman" w:hAnsi="Times New Roman" w:cs="Times New Roman"/>
          <w:lang w:val="es-ES"/>
        </w:rPr>
        <w:t xml:space="preserve"> Funciones de los Comités en Atención Integral de la Población Desplazada. Son funciones de los Comités en atención </w:t>
      </w:r>
      <w:proofErr w:type="spellStart"/>
      <w:r w:rsidRPr="002E3BE9">
        <w:rPr>
          <w:rFonts w:ascii="Times New Roman" w:eastAsia="Times New Roman" w:hAnsi="Times New Roman" w:cs="Times New Roman"/>
          <w:lang w:val="es-ES"/>
        </w:rPr>
        <w:t>int</w:t>
      </w:r>
      <w:proofErr w:type="spellEnd"/>
      <w:r w:rsidRPr="002E3BE9">
        <w:rPr>
          <w:rFonts w:ascii="Times New Roman" w:eastAsia="Times New Roman" w:hAnsi="Times New Roman" w:cs="Times New Roman"/>
          <w:lang w:val="es-ES"/>
        </w:rPr>
        <w:t xml:space="preserve"> </w:t>
      </w:r>
      <w:proofErr w:type="spellStart"/>
      <w:r w:rsidRPr="002E3BE9">
        <w:rPr>
          <w:rFonts w:ascii="Times New Roman" w:eastAsia="Times New Roman" w:hAnsi="Times New Roman" w:cs="Times New Roman"/>
          <w:lang w:val="es-ES"/>
        </w:rPr>
        <w:t>egral</w:t>
      </w:r>
      <w:proofErr w:type="spellEnd"/>
      <w:r w:rsidRPr="002E3BE9">
        <w:rPr>
          <w:rFonts w:ascii="Times New Roman" w:eastAsia="Times New Roman" w:hAnsi="Times New Roman" w:cs="Times New Roman"/>
          <w:lang w:val="es-ES"/>
        </w:rPr>
        <w:t xml:space="preserve"> de la población desplazada, entre otras, las siguientes: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lastRenderedPageBreak/>
        <w:t xml:space="preserve">Recolectar, en los desplazamientos masivos, la información de la población desplazada e iniciar los trámites para su inscripción en el Registro </w:t>
      </w:r>
      <w:proofErr w:type="spellStart"/>
      <w:r w:rsidRPr="002E3BE9">
        <w:rPr>
          <w:rFonts w:ascii="Times New Roman" w:eastAsia="Times New Roman" w:hAnsi="Times New Roman" w:cs="Times New Roman"/>
          <w:lang w:val="es-ES"/>
        </w:rPr>
        <w:t>Unico</w:t>
      </w:r>
      <w:proofErr w:type="spellEnd"/>
      <w:r w:rsidRPr="002E3BE9">
        <w:rPr>
          <w:rFonts w:ascii="Times New Roman" w:eastAsia="Times New Roman" w:hAnsi="Times New Roman" w:cs="Times New Roman"/>
          <w:lang w:val="es-ES"/>
        </w:rPr>
        <w:t xml:space="preserve"> de Población Desplazad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a. 2. Coordinar y adoptar medidas de ayuda humanitaria de emergencia, tendientes a aliviar las necesidades más urgentes de la población desplazada.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Velar por la idónea conducta de los funcionarios públicos o de toda organización o persona que participe en el manejo de la ayuda humanitaria.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Preparar el plan de contingencia en el que se incluyan las partidas presupuestales necesarias para la prevención, atención integral y protección de la población desplazada por la violencia. Dicho plan de contingencia debe ser revisado cada seis (6) meses, salvo que las circunstancias impongan una revisión anterior.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Preparar los informes sobre las acciones que se han emprendido y su resultado; los recursos disponibles y los solicitados a las autoridades locales, regionales y nacionales; las necesidades de formación y capacitación del personal necesario para brindar asistencia y protección a los que se encuentran en la condición de desplazados.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Coordinar y llevar a cabo procesos de retorno voluntario o reubicación en condiciones dignas y seguras.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Diseñar y poner en marcha programas y proyectos encaminados hacia la atención integral de la población desplazada por la violencia, conducentes al logro de la estabilización socioeconómica de esta población. </w:t>
      </w:r>
    </w:p>
    <w:p w:rsidR="002E3BE9" w:rsidRPr="002E3BE9" w:rsidRDefault="002E3BE9" w:rsidP="002E3BE9">
      <w:pPr>
        <w:numPr>
          <w:ilvl w:val="0"/>
          <w:numId w:val="4"/>
        </w:num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Evaluar cada seis (6) meses las condiciones de estabilización y consolidación socioeconómicas de los desplazados que hayan retornado a sus lugares de origen o que hayan sido reubicados. Con base en esta información la Red de Solidaridad Social, revisará en cada caso la cesación de condición de desplazado, en los términos del presente decreto. 9. Velar por que las autoridades, en especial las militares y policivas, brinden a la población desplazada la protección requerida durante todas las etapas del desplazamiento, y en los procesos de asentamiento temporal, retorno voluntario o reubicación. </w:t>
      </w:r>
    </w:p>
    <w:p w:rsidR="002E3BE9" w:rsidRPr="002E3BE9" w:rsidRDefault="002E3BE9" w:rsidP="002E3BE9">
      <w:pPr>
        <w:spacing w:before="100" w:beforeAutospacing="1" w:after="100" w:afterAutospacing="1" w:line="240" w:lineRule="auto"/>
        <w:rPr>
          <w:rFonts w:ascii="Times New Roman" w:eastAsia="Times New Roman" w:hAnsi="Times New Roman" w:cs="Times New Roman"/>
          <w:lang w:val="es-ES"/>
        </w:rPr>
      </w:pPr>
      <w:r w:rsidRPr="002E3BE9">
        <w:rPr>
          <w:rFonts w:ascii="Times New Roman" w:eastAsia="Times New Roman" w:hAnsi="Times New Roman" w:cs="Times New Roman"/>
          <w:b/>
          <w:bCs/>
          <w:lang w:val="es-ES"/>
        </w:rPr>
        <w:t>Artículo 34.</w:t>
      </w:r>
      <w:r w:rsidRPr="002E3BE9">
        <w:rPr>
          <w:rFonts w:ascii="Times New Roman" w:eastAsia="Times New Roman" w:hAnsi="Times New Roman" w:cs="Times New Roman"/>
          <w:lang w:val="es-ES"/>
        </w:rPr>
        <w:t xml:space="preserve"> Vigencia y derogatorias. El presente decreto rige a partir de su publicación y deroga las disposiciones que le sean contrarias, especialmente el inciso segundo del artículo 1° del Decreto 290 del 17 de febrero de 1999.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Publíquese, comuníquese y cúmplase.</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Dado en Bogotá, D. C., a 12 de diciembre de 2000.</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ANDRES PASTRANA ARANGO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El Ministro del Interior, </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 xml:space="preserve">Humberto de la Calle </w:t>
      </w:r>
      <w:proofErr w:type="spellStart"/>
      <w:r w:rsidRPr="002E3BE9">
        <w:rPr>
          <w:rFonts w:ascii="Times New Roman" w:eastAsia="Times New Roman" w:hAnsi="Times New Roman" w:cs="Times New Roman"/>
          <w:lang w:val="es-ES"/>
        </w:rPr>
        <w:t>Lombana</w:t>
      </w:r>
      <w:proofErr w:type="spellEnd"/>
      <w:r w:rsidRPr="002E3BE9">
        <w:rPr>
          <w:rFonts w:ascii="Times New Roman" w:eastAsia="Times New Roman" w:hAnsi="Times New Roman" w:cs="Times New Roman"/>
          <w:lang w:val="es-ES"/>
        </w:rPr>
        <w:t>.</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lang w:val="es-ES"/>
        </w:rPr>
      </w:pPr>
      <w:r w:rsidRPr="002E3BE9">
        <w:rPr>
          <w:rFonts w:ascii="Times New Roman" w:eastAsia="Times New Roman" w:hAnsi="Times New Roman" w:cs="Times New Roman"/>
          <w:lang w:val="es-ES"/>
        </w:rPr>
        <w:t>El Ministro de Hacienda y Crédito Público,</w:t>
      </w:r>
    </w:p>
    <w:p w:rsidR="002E3BE9" w:rsidRPr="002E3BE9" w:rsidRDefault="002E3BE9" w:rsidP="002E3BE9">
      <w:pPr>
        <w:spacing w:before="100" w:beforeAutospacing="1" w:after="100" w:afterAutospacing="1" w:line="240" w:lineRule="auto"/>
        <w:jc w:val="center"/>
        <w:rPr>
          <w:rFonts w:ascii="Times New Roman" w:eastAsia="Times New Roman" w:hAnsi="Times New Roman" w:cs="Times New Roman"/>
        </w:rPr>
      </w:pPr>
      <w:proofErr w:type="gramStart"/>
      <w:r w:rsidRPr="002E3BE9">
        <w:rPr>
          <w:rFonts w:ascii="Times New Roman" w:eastAsia="Times New Roman" w:hAnsi="Times New Roman" w:cs="Times New Roman"/>
        </w:rPr>
        <w:t xml:space="preserve">Juan Manuel Santos </w:t>
      </w:r>
      <w:proofErr w:type="spellStart"/>
      <w:r w:rsidRPr="002E3BE9">
        <w:rPr>
          <w:rFonts w:ascii="Times New Roman" w:eastAsia="Times New Roman" w:hAnsi="Times New Roman" w:cs="Times New Roman"/>
        </w:rPr>
        <w:t>Calderón</w:t>
      </w:r>
      <w:proofErr w:type="spellEnd"/>
      <w:r w:rsidRPr="002E3BE9">
        <w:rPr>
          <w:rFonts w:ascii="Times New Roman" w:eastAsia="Times New Roman" w:hAnsi="Times New Roman" w:cs="Times New Roman"/>
        </w:rPr>
        <w:t>.</w:t>
      </w:r>
      <w:proofErr w:type="gramEnd"/>
    </w:p>
    <w:p w:rsidR="00BD2D68" w:rsidRPr="002E3BE9" w:rsidRDefault="00BD2D68">
      <w:pPr>
        <w:rPr>
          <w:rFonts w:ascii="Times New Roman" w:hAnsi="Times New Roman" w:cs="Times New Roman"/>
        </w:rPr>
      </w:pPr>
    </w:p>
    <w:sectPr w:rsidR="00BD2D68" w:rsidRPr="002E3BE9" w:rsidSect="00BD2D68">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9C03F6"/>
    <w:multiLevelType w:val="multilevel"/>
    <w:tmpl w:val="F30CDD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3CB107BC"/>
    <w:multiLevelType w:val="multilevel"/>
    <w:tmpl w:val="E8BAC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45E14A4"/>
    <w:multiLevelType w:val="multilevel"/>
    <w:tmpl w:val="FD4E5A1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558016A"/>
    <w:multiLevelType w:val="multilevel"/>
    <w:tmpl w:val="C8249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E3BE9"/>
    <w:rsid w:val="002E3BE9"/>
    <w:rsid w:val="00B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D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E3BE9"/>
    <w:rPr>
      <w:color w:val="0000FF"/>
      <w:u w:val="single"/>
    </w:rPr>
  </w:style>
  <w:style w:type="paragraph" w:styleId="NormalWeb">
    <w:name w:val="Normal (Web)"/>
    <w:basedOn w:val="Normal"/>
    <w:uiPriority w:val="99"/>
    <w:semiHidden/>
    <w:unhideWhenUsed/>
    <w:rsid w:val="002E3BE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98461530">
      <w:bodyDiv w:val="1"/>
      <w:marLeft w:val="0"/>
      <w:marRight w:val="0"/>
      <w:marTop w:val="0"/>
      <w:marBottom w:val="0"/>
      <w:divBdr>
        <w:top w:val="none" w:sz="0" w:space="0" w:color="auto"/>
        <w:left w:val="none" w:sz="0" w:space="0" w:color="auto"/>
        <w:bottom w:val="none" w:sz="0" w:space="0" w:color="auto"/>
        <w:right w:val="none" w:sz="0" w:space="0" w:color="auto"/>
      </w:divBdr>
      <w:divsChild>
        <w:div w:id="794374339">
          <w:marLeft w:val="0"/>
          <w:marRight w:val="0"/>
          <w:marTop w:val="0"/>
          <w:marBottom w:val="0"/>
          <w:divBdr>
            <w:top w:val="none" w:sz="0" w:space="0" w:color="auto"/>
            <w:left w:val="none" w:sz="0" w:space="0" w:color="auto"/>
            <w:bottom w:val="none" w:sz="0" w:space="0" w:color="auto"/>
            <w:right w:val="none" w:sz="0" w:space="0" w:color="auto"/>
          </w:divBdr>
          <w:divsChild>
            <w:div w:id="172275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4666</Words>
  <Characters>26597</Characters>
  <Application>Microsoft Office Word</Application>
  <DocSecurity>0</DocSecurity>
  <Lines>221</Lines>
  <Paragraphs>62</Paragraphs>
  <ScaleCrop>false</ScaleCrop>
  <Company>FAO of the UN</Company>
  <LinksUpToDate>false</LinksUpToDate>
  <CharactersWithSpaces>31201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SanchezRoman (CONSLEGB)</dc:creator>
  <cp:keywords/>
  <dc:description/>
  <cp:lastModifiedBy>Eloy SanchezRoman (CONSLEGB)</cp:lastModifiedBy>
  <cp:revision>1</cp:revision>
  <dcterms:created xsi:type="dcterms:W3CDTF">2014-04-29T12:37:00Z</dcterms:created>
  <dcterms:modified xsi:type="dcterms:W3CDTF">2014-04-29T12:38:00Z</dcterms:modified>
</cp:coreProperties>
</file>