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b/>
          <w:bCs/>
          <w:sz w:val="22"/>
          <w:szCs w:val="22"/>
          <w:lang w:val="es-ES"/>
        </w:rPr>
        <w:t>RESOLUCIÓN 1140 DE 2013</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w:t>
      </w:r>
      <w:proofErr w:type="gramStart"/>
      <w:r w:rsidRPr="00F0346A">
        <w:rPr>
          <w:rFonts w:ascii="Times New Roman" w:hAnsi="Times New Roman"/>
          <w:sz w:val="22"/>
          <w:szCs w:val="22"/>
          <w:lang w:val="es-ES"/>
        </w:rPr>
        <w:t>diciembre</w:t>
      </w:r>
      <w:proofErr w:type="gramEnd"/>
      <w:r w:rsidRPr="00F0346A">
        <w:rPr>
          <w:rFonts w:ascii="Times New Roman" w:hAnsi="Times New Roman"/>
          <w:sz w:val="22"/>
          <w:szCs w:val="22"/>
          <w:lang w:val="es-ES"/>
        </w:rPr>
        <w:t xml:space="preserve"> 6)</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Diario Oficial No. 49.110 de 1 de abril de 2014</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Fondo Nacional de Vivienda</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i/>
          <w:iCs/>
          <w:sz w:val="22"/>
          <w:szCs w:val="22"/>
          <w:lang w:val="es-ES"/>
        </w:rPr>
        <w:t>Por la cual se regula el parágrafo 1° artículo 8° de la Ley 1537 de 2012.</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El Director Ejecutivo del Fondo Nacional de Vivienda, en ejercicio de sus facultades constitucionales y legales, y en especial las conferidas en el numeral 3 del artículo 8° del Decreto-ley 555 de 2003 y el parágrafo 1° del artículo la Ley 1537 de 2012,</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CONSIDERANDO:</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Que de conformidad con el numeral 3 del artículo 8º del Decreto número 555 de 2003, es función del Director Ejecutivo del Fondo Nacional de Vivienda (</w:t>
      </w:r>
      <w:proofErr w:type="spellStart"/>
      <w:r w:rsidRPr="00F0346A">
        <w:rPr>
          <w:rFonts w:ascii="Times New Roman" w:hAnsi="Times New Roman"/>
          <w:sz w:val="22"/>
          <w:szCs w:val="22"/>
          <w:lang w:val="es-ES"/>
        </w:rPr>
        <w:t>Fonvivienda</w:t>
      </w:r>
      <w:proofErr w:type="spellEnd"/>
      <w:r w:rsidRPr="00F0346A">
        <w:rPr>
          <w:rFonts w:ascii="Times New Roman" w:hAnsi="Times New Roman"/>
          <w:sz w:val="22"/>
          <w:szCs w:val="22"/>
          <w:lang w:val="es-ES"/>
        </w:rPr>
        <w:t>) “</w:t>
      </w:r>
      <w:r w:rsidRPr="00F0346A">
        <w:rPr>
          <w:rFonts w:ascii="Times New Roman" w:hAnsi="Times New Roman"/>
          <w:i/>
          <w:iCs/>
          <w:sz w:val="22"/>
          <w:szCs w:val="22"/>
          <w:lang w:val="es-ES"/>
        </w:rPr>
        <w:t>3. Dictar los actos administrativos necesarios para el cumplimiento de sus funciones</w:t>
      </w:r>
      <w:r w:rsidRPr="00F0346A">
        <w:rPr>
          <w:rFonts w:ascii="Times New Roman" w:hAnsi="Times New Roman"/>
          <w:sz w:val="22"/>
          <w:szCs w:val="22"/>
          <w:lang w:val="es-ES"/>
        </w:rPr>
        <w:t>”;</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Que se expidió la Ley 1537 de 2012, “</w:t>
      </w:r>
      <w:r w:rsidRPr="00F0346A">
        <w:rPr>
          <w:rFonts w:ascii="Times New Roman" w:hAnsi="Times New Roman"/>
          <w:i/>
          <w:iCs/>
          <w:sz w:val="22"/>
          <w:szCs w:val="22"/>
          <w:lang w:val="es-ES"/>
        </w:rPr>
        <w:t xml:space="preserve">por la cual se dictan normas tendientes a facilitar y promover el desarrollo urbano y el acceso a la vivienda”, </w:t>
      </w:r>
      <w:r w:rsidRPr="00F0346A">
        <w:rPr>
          <w:rFonts w:ascii="Times New Roman" w:hAnsi="Times New Roman"/>
          <w:sz w:val="22"/>
          <w:szCs w:val="22"/>
          <w:lang w:val="es-ES"/>
        </w:rPr>
        <w:t xml:space="preserve">cuyo objeto es </w:t>
      </w:r>
      <w:r w:rsidRPr="00F0346A">
        <w:rPr>
          <w:rFonts w:ascii="Times New Roman" w:hAnsi="Times New Roman"/>
          <w:i/>
          <w:iCs/>
          <w:sz w:val="22"/>
          <w:szCs w:val="22"/>
          <w:lang w:val="es-ES"/>
        </w:rPr>
        <w:t>“señalar las competencias, responsabilidades y funciones de las entidades del orden nacional y territorial, y la confluencia del sector privado en el desarrollo de los proyectos de vivienda de interés social y vivienda de interés prioritario destinados a las familias de menores recursos, la promoción del desarrollo territorial, así como incentivar el sistema especializado de financiación de vivienda</w:t>
      </w:r>
      <w:r w:rsidRPr="00F0346A">
        <w:rPr>
          <w:rFonts w:ascii="Times New Roman" w:hAnsi="Times New Roman"/>
          <w:sz w:val="22"/>
          <w:szCs w:val="22"/>
          <w:lang w:val="es-ES"/>
        </w:rPr>
        <w:t>”;</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Que en el parágrafo 1° artículo 8° de la mencionada ley se estableció, “</w:t>
      </w:r>
      <w:r w:rsidRPr="00F0346A">
        <w:rPr>
          <w:rFonts w:ascii="Times New Roman" w:hAnsi="Times New Roman"/>
          <w:i/>
          <w:iCs/>
          <w:sz w:val="22"/>
          <w:szCs w:val="22"/>
          <w:lang w:val="es-ES"/>
        </w:rPr>
        <w:t>en el caso en que la entidad otorgante del subsidio tome la decisión de no prorrogar la vigencia de los mismos, previo a su vencimiento deberá surtir un proceso de notificación a los beneficiarios, de acuerdo con lo establecido en el Código Contencioso Administrativo y en el reglamento que para el efecto expida el Fondo Nacional de Vivienda</w:t>
      </w:r>
      <w:r w:rsidRPr="00F0346A">
        <w:rPr>
          <w:rFonts w:ascii="Times New Roman" w:hAnsi="Times New Roman"/>
          <w:sz w:val="22"/>
          <w:szCs w:val="22"/>
          <w:lang w:val="es-ES"/>
        </w:rPr>
        <w:t>”;</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Que el Código de Procedimiento Administrativo y de lo Contencioso Administrativo establece en el numeral 9 artículo 3°, “</w:t>
      </w:r>
      <w:r w:rsidRPr="00F0346A">
        <w:rPr>
          <w:rFonts w:ascii="Times New Roman" w:hAnsi="Times New Roman"/>
          <w:i/>
          <w:iCs/>
          <w:sz w:val="22"/>
          <w:szCs w:val="22"/>
          <w:lang w:val="es-ES"/>
        </w:rPr>
        <w:t xml:space="preserve">En virtud del principio de publicidad, las autoridades darán a conocer al </w:t>
      </w:r>
      <w:r w:rsidRPr="00F0346A">
        <w:rPr>
          <w:rFonts w:ascii="Times New Roman" w:hAnsi="Times New Roman"/>
          <w:i/>
          <w:iCs/>
          <w:sz w:val="22"/>
          <w:szCs w:val="22"/>
          <w:lang w:val="es-ES"/>
        </w:rPr>
        <w:lastRenderedPageBreak/>
        <w:t>público y a los interesados, en forma sistemática y permanente, sin que medie petición alguna, sus actos, contratos y resoluciones, mediante las comunicaciones, notificaciones y publicaciones que ordene la ley, incluyendo el empleo de tecnologías que permitan difundir de manera masiva tal información de conformidad con lo dispuesto en este código. Cuando el interesado deba asumir el costo de la publicación, esta no podrá exceder en ningún caso el valor de la misma</w:t>
      </w:r>
      <w:r w:rsidRPr="00F0346A">
        <w:rPr>
          <w:rFonts w:ascii="Times New Roman" w:hAnsi="Times New Roman"/>
          <w:sz w:val="22"/>
          <w:szCs w:val="22"/>
          <w:lang w:val="es-ES"/>
        </w:rPr>
        <w:t>”;</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xml:space="preserve">Que el artículo 51 del Decreto número 2190 de 2009 establece: </w:t>
      </w:r>
      <w:r w:rsidRPr="00F0346A">
        <w:rPr>
          <w:rFonts w:ascii="Times New Roman" w:hAnsi="Times New Roman"/>
          <w:i/>
          <w:iCs/>
          <w:sz w:val="22"/>
          <w:szCs w:val="22"/>
          <w:lang w:val="es-ES"/>
        </w:rPr>
        <w:t>“Artículo 51.</w:t>
      </w:r>
      <w:r w:rsidRPr="00F0346A">
        <w:rPr>
          <w:rFonts w:ascii="Times New Roman" w:hAnsi="Times New Roman"/>
          <w:sz w:val="22"/>
          <w:szCs w:val="22"/>
          <w:lang w:val="es-ES"/>
        </w:rPr>
        <w:t> </w:t>
      </w:r>
      <w:r w:rsidRPr="00F0346A">
        <w:rPr>
          <w:rFonts w:ascii="Times New Roman" w:hAnsi="Times New Roman"/>
          <w:i/>
          <w:iCs/>
          <w:sz w:val="22"/>
          <w:szCs w:val="22"/>
          <w:lang w:val="es-ES"/>
        </w:rPr>
        <w:t>Vigencia del subsidio. La vigencia de los subsidios de vivienda de interés social otorgados con cargo a los recursos del Presupuesto Nacional, será de seis (6) meses calendario contados desde el primer día del mes siguiente a la fecha de la publicación de su asignación. En el caso de los subsidios de vivienda de interés social asignados por las Cajas de Compensación Familiar, la vigencia será de doce (12) meses calendario, contados desde el primer día del mes siguiente a la fecha de la publicación de su asignación.</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i/>
          <w:iCs/>
          <w:sz w:val="22"/>
          <w:szCs w:val="22"/>
          <w:lang w:val="es-ES"/>
        </w:rPr>
        <w:t>Parágrafo 1°. Para los subsidios otorgados con cargo a los recursos del Presupuesto Nacional, cuyos beneficiarios a la fecha de su vencimiento hayan suscrito promesa de compraventa de una vivienda ya construida, en proceso de construcción, o un contrato de construcción de vivienda en los casos de construcción en sitio propio, la vigencia del mismo tendrá una prórroga automática de seis (6) meses adicionales, siempre y cuando el beneficiario del subsidio remita a la entidad otorgante, antes del vencimiento del mismo, la respectiva copia auténtica de la promesa de compraventa o del contrato de construcción.</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i/>
          <w:iCs/>
          <w:sz w:val="22"/>
          <w:szCs w:val="22"/>
          <w:lang w:val="es-ES"/>
        </w:rPr>
        <w:t>La suscripción de promesas de compraventa o contratos de construcción de vivienda se deberán realizar únicamente en proyectos que cuenten con su respectiva elegibilidad o licencia de construcción vigente, conforme a lo dispuesto en la normativa vigente sobre la materia.</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i/>
          <w:iCs/>
          <w:sz w:val="22"/>
          <w:szCs w:val="22"/>
          <w:lang w:val="es-ES"/>
        </w:rPr>
        <w:t>Parágrafo 2°. En todo caso, la vigencia de los subsidios familiares de vivienda otorgados con cargo a los recursos del Presupuesto Nacional podrá ser prorrogada mediante resolución expedida por el Ministerio de Ambiente, Vivienda y Desarrollo Territorial.</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i/>
          <w:iCs/>
          <w:sz w:val="22"/>
          <w:szCs w:val="22"/>
          <w:lang w:val="es-ES"/>
        </w:rPr>
        <w:t>Parágrafo 3°. En el caso de subsidios otorgados con cargo a recursos del Presupuesto Nacional, lo dispuesto en el presente artículo operará siempre y cuando exista disponibilidad de recursos y se dé cumplimiento a las normas del Estatuto Orgánico del Presupuesto.</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i/>
          <w:iCs/>
          <w:sz w:val="22"/>
          <w:szCs w:val="22"/>
          <w:lang w:val="es-ES"/>
        </w:rPr>
        <w:t>Parágrafo 4°. Las Cajas de Compensación Familiar podrán prorrogar, mediante acuerdo expedido por su respectivo Consejo Directivo, la vigencia de los subsidios familiares de vivienda asignados a sus afiliados por un plazo no superior a doce (12) meses, prorrogable máximo por doce (12) meses más. Para los casos en los que exista giro anticipado de subsidio, esta ampliación estará condicionada a la entrega por parte del oferente de la ampliación de las respectivas pólizas, antes de los vencimientos de los subsidios;</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lastRenderedPageBreak/>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xml:space="preserve">Que el artículo 91 del Código Procedimiento Administrativo y de lo Contencioso Administrativo establece: </w:t>
      </w:r>
      <w:r w:rsidRPr="00F0346A">
        <w:rPr>
          <w:rFonts w:ascii="Times New Roman" w:hAnsi="Times New Roman"/>
          <w:i/>
          <w:iCs/>
          <w:sz w:val="22"/>
          <w:szCs w:val="22"/>
          <w:lang w:val="es-ES"/>
        </w:rPr>
        <w:t>“Artículo 91.</w:t>
      </w:r>
      <w:r w:rsidRPr="00F0346A">
        <w:rPr>
          <w:rFonts w:ascii="Times New Roman" w:hAnsi="Times New Roman"/>
          <w:sz w:val="22"/>
          <w:szCs w:val="22"/>
          <w:lang w:val="es-ES"/>
        </w:rPr>
        <w:t> </w:t>
      </w:r>
      <w:r w:rsidRPr="00F0346A">
        <w:rPr>
          <w:rFonts w:ascii="Times New Roman" w:hAnsi="Times New Roman"/>
          <w:i/>
          <w:iCs/>
          <w:sz w:val="22"/>
          <w:szCs w:val="22"/>
          <w:lang w:val="es-ES"/>
        </w:rPr>
        <w:t>Pérdida de ejecutoriedad del acto administrativo.</w:t>
      </w:r>
      <w:r w:rsidRPr="00F0346A">
        <w:rPr>
          <w:rFonts w:ascii="Times New Roman" w:hAnsi="Times New Roman"/>
          <w:sz w:val="22"/>
          <w:szCs w:val="22"/>
          <w:lang w:val="es-ES"/>
        </w:rPr>
        <w:t> </w:t>
      </w:r>
      <w:r w:rsidRPr="00F0346A">
        <w:rPr>
          <w:rFonts w:ascii="Times New Roman" w:hAnsi="Times New Roman"/>
          <w:i/>
          <w:iCs/>
          <w:sz w:val="22"/>
          <w:szCs w:val="22"/>
          <w:lang w:val="es-ES"/>
        </w:rPr>
        <w:t>Salvo norma expresa en contrario, los actos administrativos en firme serán obligatorios mientras no hayan sido anulados por la Jurisdicción de lo Contencioso Administrativo. Perderán obligatoriedad y, por lo tanto, no podrán ser ejecutados en los siguientes casos:</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i/>
          <w:iCs/>
          <w:sz w:val="22"/>
          <w:szCs w:val="22"/>
          <w:lang w:val="es-ES"/>
        </w:rPr>
        <w:t>(…)</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i/>
          <w:iCs/>
          <w:sz w:val="22"/>
          <w:szCs w:val="22"/>
          <w:lang w:val="es-ES"/>
        </w:rPr>
        <w:t>5. Cuando pierdan vigencia”;</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Que por lo expuesto, se hace necesario establecer un reglamento para dar a conocer a los beneficiarios de subsidios familiares de vivienda la decisión de no prorrogar la vigencia de los subsidios asignados antes del vencimiento de los mismos, en cumplimiento de lo previsto en el parágrafo 1° artículo 8 de la Ley 1537 de 2012;</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xml:space="preserve">Que en virtud de lo anterior,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RESUELVE:</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Artículo 1°. Cuando el Fondo Nacional de Vivienda (</w:t>
      </w:r>
      <w:proofErr w:type="spellStart"/>
      <w:r w:rsidRPr="00F0346A">
        <w:rPr>
          <w:rFonts w:ascii="Times New Roman" w:hAnsi="Times New Roman"/>
          <w:sz w:val="22"/>
          <w:szCs w:val="22"/>
          <w:lang w:val="es-ES"/>
        </w:rPr>
        <w:t>Fonvivienda</w:t>
      </w:r>
      <w:proofErr w:type="spellEnd"/>
      <w:r w:rsidRPr="00F0346A">
        <w:rPr>
          <w:rFonts w:ascii="Times New Roman" w:hAnsi="Times New Roman"/>
          <w:sz w:val="22"/>
          <w:szCs w:val="22"/>
          <w:lang w:val="es-ES"/>
        </w:rPr>
        <w:t>), decida no prorrogar los subsidios familiares de vivienda asignados con cargo al presupuesto general de la Nación por no haber sido legalizados o movilizados de acuerdo con las disposiciones legales aplicables, bien sea que se encuentren o no desembolsados en Cuentas de Ahorro Programado, o en encargos fiduciarios constituidos por los oferentes, en caso de subsidios anticipados, deberá comunicar tal decisión a los beneficiarios, antes del respectivo vencimiento.</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Artículo 2°. Para los efectos previstos en el artículo anterior, el Fondo Nacional de Vivienda (</w:t>
      </w:r>
      <w:proofErr w:type="spellStart"/>
      <w:r w:rsidRPr="00F0346A">
        <w:rPr>
          <w:rFonts w:ascii="Times New Roman" w:hAnsi="Times New Roman"/>
          <w:sz w:val="22"/>
          <w:szCs w:val="22"/>
          <w:lang w:val="es-ES"/>
        </w:rPr>
        <w:t>Fonvivienda</w:t>
      </w:r>
      <w:proofErr w:type="spellEnd"/>
      <w:r w:rsidRPr="00F0346A">
        <w:rPr>
          <w:rFonts w:ascii="Times New Roman" w:hAnsi="Times New Roman"/>
          <w:sz w:val="22"/>
          <w:szCs w:val="22"/>
          <w:lang w:val="es-ES"/>
        </w:rPr>
        <w:t>) elaborará una lista con los nombres y cédulas de los beneficiarios de subsidios familiares de vivienda que no hayan legalizado ni movilizado los subsidios conforme a lo establecido en los artículos 58 y 59 del Decreto número 2190 de 2009 y artículos 24, 25 y 26 de la Resolución número 1604 de 2009, según sea el caso, y que no vayan a ser prorrogados.</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xml:space="preserve">Dicha lista se publicará en la página web oficial del Ministerio de Vivienda, Ciudad y Territorio, con una antelación no inferior a 30 días calendario a la fecha de vencimiento de los subsidios, y deberá </w:t>
      </w:r>
      <w:r w:rsidRPr="00F0346A">
        <w:rPr>
          <w:rFonts w:ascii="Times New Roman" w:hAnsi="Times New Roman"/>
          <w:sz w:val="22"/>
          <w:szCs w:val="22"/>
          <w:lang w:val="es-ES"/>
        </w:rPr>
        <w:lastRenderedPageBreak/>
        <w:t xml:space="preserve">permanecer publicada por el término de diez (10) días hábiles. Durante este período los beneficiarios podrán solicitar a </w:t>
      </w:r>
      <w:proofErr w:type="spellStart"/>
      <w:r w:rsidRPr="00F0346A">
        <w:rPr>
          <w:rFonts w:ascii="Times New Roman" w:hAnsi="Times New Roman"/>
          <w:sz w:val="22"/>
          <w:szCs w:val="22"/>
          <w:lang w:val="es-ES"/>
        </w:rPr>
        <w:t>Fonvivienda</w:t>
      </w:r>
      <w:proofErr w:type="spellEnd"/>
      <w:r w:rsidRPr="00F0346A">
        <w:rPr>
          <w:rFonts w:ascii="Times New Roman" w:hAnsi="Times New Roman"/>
          <w:sz w:val="22"/>
          <w:szCs w:val="22"/>
          <w:lang w:val="es-ES"/>
        </w:rPr>
        <w:t xml:space="preserve"> la prórroga de los subsidios exponiendo y acreditando las razones en que fundamenten su solicitud.</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xml:space="preserve">La lista será enviada por el Director del Fondo Nacional de Vivienda a la Unión Temporal CAVIS UT, para que esta contribuya a su publicidad a través de los mecanismos que defina para tal efecto y que garanticen el oportuno y eficaz conocimiento por parte de quienes se encuentren en la respectiva lista.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xml:space="preserve">Artículo 3°. Una vez vencido el plazo de diez (10) días hábiles a que se refiere el artículo anterior, para los efectos previstos en el parágrafo 1º del artículo 8º de la Ley 1537 de 2012, se entenderá notificada la decisión de no prorrogar la vigencia de los subsidios familiares de vivienda.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Artículo 4°. Los subsidios familiares de vivienda que no se incluyan en el acto administrativo de prórroga, una vez vencido el plazo de su vigencia, perderán fuerza ejecutoria de acuerdo con lo establecido en el artículo 91 del Código de Procedimiento Administrativo y de lo Contencioso Administrativo.</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xml:space="preserve">Artículo 5°. El procedimiento previsto en la presente resolución se aplicará a todos los subsidios familiares de vivienda, en dinero o en especie, asignados por </w:t>
      </w:r>
      <w:proofErr w:type="spellStart"/>
      <w:r w:rsidRPr="00F0346A">
        <w:rPr>
          <w:rFonts w:ascii="Times New Roman" w:hAnsi="Times New Roman"/>
          <w:sz w:val="22"/>
          <w:szCs w:val="22"/>
          <w:lang w:val="es-ES"/>
        </w:rPr>
        <w:t>Fonvivienda</w:t>
      </w:r>
      <w:proofErr w:type="spellEnd"/>
      <w:r w:rsidRPr="00F0346A">
        <w:rPr>
          <w:rFonts w:ascii="Times New Roman" w:hAnsi="Times New Roman"/>
          <w:sz w:val="22"/>
          <w:szCs w:val="22"/>
          <w:lang w:val="es-ES"/>
        </w:rPr>
        <w:t>.</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Artículo 6°. La presente resolución rige a partir de su expedición.</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Publíquese y cúmplase.</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Dada en Bogotá, D. C., a 6 de diciembre de 2013.</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El Director Ejecutivo del Fondo Nacional de Vivienda,</w:t>
      </w:r>
    </w:p>
    <w:p w:rsidR="00F0346A" w:rsidRPr="00F0346A" w:rsidRDefault="00F0346A" w:rsidP="00F0346A">
      <w:pPr>
        <w:pStyle w:val="estilo1"/>
        <w:rPr>
          <w:rFonts w:ascii="Times New Roman" w:hAnsi="Times New Roman"/>
          <w:sz w:val="22"/>
          <w:szCs w:val="22"/>
          <w:lang w:val="es-ES"/>
        </w:rPr>
      </w:pPr>
      <w:r w:rsidRPr="00F0346A">
        <w:rPr>
          <w:rFonts w:ascii="Times New Roman" w:hAnsi="Times New Roman"/>
          <w:sz w:val="22"/>
          <w:szCs w:val="22"/>
          <w:lang w:val="es-ES"/>
        </w:rPr>
        <w:t> </w:t>
      </w:r>
    </w:p>
    <w:p w:rsidR="00F0346A" w:rsidRPr="00F0346A" w:rsidRDefault="00F0346A" w:rsidP="00F0346A">
      <w:pPr>
        <w:pStyle w:val="estilo1"/>
        <w:rPr>
          <w:rFonts w:ascii="Times New Roman" w:hAnsi="Times New Roman"/>
          <w:sz w:val="22"/>
          <w:szCs w:val="22"/>
        </w:rPr>
      </w:pPr>
      <w:proofErr w:type="gramStart"/>
      <w:r w:rsidRPr="00F0346A">
        <w:rPr>
          <w:rFonts w:ascii="Times New Roman" w:hAnsi="Times New Roman"/>
          <w:i/>
          <w:iCs/>
          <w:sz w:val="22"/>
          <w:szCs w:val="22"/>
        </w:rPr>
        <w:t xml:space="preserve">Jorge </w:t>
      </w:r>
      <w:proofErr w:type="spellStart"/>
      <w:r w:rsidRPr="00F0346A">
        <w:rPr>
          <w:rFonts w:ascii="Times New Roman" w:hAnsi="Times New Roman"/>
          <w:i/>
          <w:iCs/>
          <w:sz w:val="22"/>
          <w:szCs w:val="22"/>
        </w:rPr>
        <w:t>Alexánder</w:t>
      </w:r>
      <w:proofErr w:type="spellEnd"/>
      <w:r w:rsidRPr="00F0346A">
        <w:rPr>
          <w:rFonts w:ascii="Times New Roman" w:hAnsi="Times New Roman"/>
          <w:i/>
          <w:iCs/>
          <w:sz w:val="22"/>
          <w:szCs w:val="22"/>
        </w:rPr>
        <w:t xml:space="preserve"> Vargas Mesa.</w:t>
      </w:r>
      <w:proofErr w:type="gramEnd"/>
    </w:p>
    <w:p w:rsidR="00A14E23" w:rsidRPr="00F0346A" w:rsidRDefault="00A14E23" w:rsidP="00F0346A">
      <w:pPr>
        <w:pStyle w:val="estilo1"/>
        <w:rPr>
          <w:rFonts w:ascii="Times New Roman" w:hAnsi="Times New Roman"/>
          <w:sz w:val="22"/>
          <w:szCs w:val="22"/>
        </w:rPr>
      </w:pPr>
    </w:p>
    <w:sectPr w:rsidR="00A14E23" w:rsidRPr="00F0346A" w:rsidSect="00A14E2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0346A"/>
    <w:rsid w:val="00A14E23"/>
    <w:rsid w:val="00F034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E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346A"/>
    <w:pPr>
      <w:spacing w:after="0" w:line="240" w:lineRule="auto"/>
    </w:pPr>
    <w:rPr>
      <w:rFonts w:ascii="Times New Roman" w:eastAsia="Times New Roman" w:hAnsi="Times New Roman" w:cs="Times New Roman"/>
      <w:sz w:val="24"/>
      <w:szCs w:val="24"/>
    </w:rPr>
  </w:style>
  <w:style w:type="paragraph" w:customStyle="1" w:styleId="estilo1">
    <w:name w:val="estilo1"/>
    <w:basedOn w:val="Normal"/>
    <w:rsid w:val="00F0346A"/>
    <w:pPr>
      <w:spacing w:before="230" w:after="230" w:line="216" w:lineRule="atLeast"/>
      <w:ind w:left="230" w:right="230"/>
    </w:pPr>
    <w:rPr>
      <w:rFonts w:ascii="Verdana" w:eastAsia="Times New Roman" w:hAnsi="Verdana" w:cs="Times New Roman"/>
      <w:color w:val="000000"/>
      <w:sz w:val="18"/>
      <w:szCs w:val="18"/>
    </w:rPr>
  </w:style>
</w:styles>
</file>

<file path=word/webSettings.xml><?xml version="1.0" encoding="utf-8"?>
<w:webSettings xmlns:r="http://schemas.openxmlformats.org/officeDocument/2006/relationships" xmlns:w="http://schemas.openxmlformats.org/wordprocessingml/2006/main">
  <w:divs>
    <w:div w:id="18050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1269</Words>
  <Characters>7239</Characters>
  <Application>Microsoft Office Word</Application>
  <DocSecurity>0</DocSecurity>
  <Lines>60</Lines>
  <Paragraphs>16</Paragraphs>
  <ScaleCrop>false</ScaleCrop>
  <Company>FAO of the UN</Company>
  <LinksUpToDate>false</LinksUpToDate>
  <CharactersWithSpaces>8492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SanchezRoman (CONSLEGB)</dc:creator>
  <cp:keywords/>
  <dc:description/>
  <cp:lastModifiedBy>Eloy SanchezRoman (CONSLEGB)</cp:lastModifiedBy>
  <cp:revision>1</cp:revision>
  <dcterms:created xsi:type="dcterms:W3CDTF">2014-04-04T07:43:00Z</dcterms:created>
  <dcterms:modified xsi:type="dcterms:W3CDTF">2014-04-04T07:44:00Z</dcterms:modified>
</cp:coreProperties>
</file>