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AD" w:rsidRPr="00504CAD" w:rsidRDefault="00504CAD" w:rsidP="00504CAD">
      <w:pPr>
        <w:widowControl/>
        <w:wordWrap w:val="0"/>
        <w:spacing w:line="600" w:lineRule="atLeast"/>
        <w:jc w:val="center"/>
        <w:outlineLvl w:val="2"/>
        <w:rPr>
          <w:rFonts w:ascii="ڌ墍" w:eastAsia="ڌ墍" w:hAnsi="ˎ̥" w:cs="SimSun"/>
          <w:b/>
          <w:bCs/>
          <w:color w:val="A52A00"/>
          <w:kern w:val="0"/>
          <w:sz w:val="33"/>
          <w:szCs w:val="33"/>
        </w:rPr>
      </w:pPr>
      <w:r w:rsidRPr="00504CAD">
        <w:rPr>
          <w:rFonts w:ascii="ڌ墍" w:eastAsia="ڌ墍" w:hAnsi="ˎ̥" w:cs="SimSun" w:hint="eastAsia"/>
          <w:b/>
          <w:bCs/>
          <w:color w:val="A52A00"/>
          <w:kern w:val="0"/>
          <w:sz w:val="33"/>
          <w:szCs w:val="33"/>
        </w:rPr>
        <w:t>国家林业局令</w:t>
      </w:r>
    </w:p>
    <w:p w:rsidR="00504CAD" w:rsidRPr="00504CAD" w:rsidRDefault="00504CAD" w:rsidP="00504CAD">
      <w:pPr>
        <w:widowControl/>
        <w:wordWrap w:val="0"/>
        <w:jc w:val="center"/>
        <w:outlineLvl w:val="3"/>
        <w:rPr>
          <w:rFonts w:ascii="FangSong_GB2312" w:eastAsia="FangSong_GB2312" w:hAnsi="FangSong_GB2312" w:cs="SimSun" w:hint="eastAsia"/>
          <w:b/>
          <w:bCs/>
          <w:color w:val="000000"/>
          <w:kern w:val="0"/>
          <w:sz w:val="27"/>
          <w:szCs w:val="27"/>
        </w:rPr>
      </w:pPr>
      <w:r w:rsidRPr="00504CAD">
        <w:rPr>
          <w:rFonts w:ascii="FangSong_GB2312" w:eastAsia="FangSong_GB2312" w:hAnsi="FangSong_GB2312" w:cs="SimSun" w:hint="eastAsia"/>
          <w:b/>
          <w:bCs/>
          <w:color w:val="000000"/>
          <w:kern w:val="0"/>
          <w:sz w:val="27"/>
          <w:szCs w:val="27"/>
        </w:rPr>
        <w:t>第31号</w:t>
      </w:r>
    </w:p>
    <w:p w:rsidR="00504CAD" w:rsidRPr="00504CAD" w:rsidRDefault="00504CAD" w:rsidP="00504CAD">
      <w:pPr>
        <w:widowControl/>
        <w:wordWrap w:val="0"/>
        <w:spacing w:line="420" w:lineRule="atLeast"/>
        <w:jc w:val="left"/>
        <w:rPr>
          <w:rFonts w:ascii="ˎ̥" w:eastAsia="SimSun" w:hAnsi="ˎ̥" w:cs="SimSun" w:hint="eastAsia"/>
          <w:color w:val="000000"/>
          <w:kern w:val="0"/>
          <w:sz w:val="24"/>
          <w:szCs w:val="24"/>
        </w:rPr>
      </w:pPr>
      <w:r w:rsidRPr="00504CAD">
        <w:rPr>
          <w:rFonts w:ascii="ˎ̥" w:eastAsia="SimSun" w:hAnsi="ˎ̥" w:cs="SimSun"/>
          <w:color w:val="000000"/>
          <w:kern w:val="0"/>
          <w:sz w:val="24"/>
          <w:szCs w:val="24"/>
        </w:rPr>
        <w:t>《陆生野生动物疫源疫病监测防控管理办法》已经</w:t>
      </w:r>
      <w:r w:rsidRPr="00504CAD">
        <w:rPr>
          <w:rFonts w:ascii="ˎ̥" w:eastAsia="SimSun" w:hAnsi="ˎ̥" w:cs="SimSun"/>
          <w:color w:val="000000"/>
          <w:kern w:val="0"/>
          <w:sz w:val="24"/>
          <w:szCs w:val="24"/>
        </w:rPr>
        <w:t>2012</w:t>
      </w:r>
      <w:r w:rsidRPr="00504CAD">
        <w:rPr>
          <w:rFonts w:ascii="ˎ̥" w:eastAsia="SimSun" w:hAnsi="ˎ̥" w:cs="SimSun"/>
          <w:color w:val="000000"/>
          <w:kern w:val="0"/>
          <w:sz w:val="24"/>
          <w:szCs w:val="24"/>
        </w:rPr>
        <w:t>年</w:t>
      </w:r>
      <w:r w:rsidRPr="00504CAD">
        <w:rPr>
          <w:rFonts w:ascii="ˎ̥" w:eastAsia="SimSun" w:hAnsi="ˎ̥" w:cs="SimSun"/>
          <w:color w:val="000000"/>
          <w:kern w:val="0"/>
          <w:sz w:val="24"/>
          <w:szCs w:val="24"/>
        </w:rPr>
        <w:t>12</w:t>
      </w:r>
      <w:r w:rsidRPr="00504CAD">
        <w:rPr>
          <w:rFonts w:ascii="ˎ̥" w:eastAsia="SimSun" w:hAnsi="ˎ̥" w:cs="SimSun"/>
          <w:color w:val="000000"/>
          <w:kern w:val="0"/>
          <w:sz w:val="24"/>
          <w:szCs w:val="24"/>
        </w:rPr>
        <w:t>月</w:t>
      </w:r>
      <w:r w:rsidRPr="00504CAD">
        <w:rPr>
          <w:rFonts w:ascii="ˎ̥" w:eastAsia="SimSun" w:hAnsi="ˎ̥" w:cs="SimSun"/>
          <w:color w:val="000000"/>
          <w:kern w:val="0"/>
          <w:sz w:val="24"/>
          <w:szCs w:val="24"/>
        </w:rPr>
        <w:t>25</w:t>
      </w:r>
      <w:r w:rsidRPr="00504CAD">
        <w:rPr>
          <w:rFonts w:ascii="ˎ̥" w:eastAsia="SimSun" w:hAnsi="ˎ̥" w:cs="SimSun"/>
          <w:color w:val="000000"/>
          <w:kern w:val="0"/>
          <w:sz w:val="24"/>
          <w:szCs w:val="24"/>
        </w:rPr>
        <w:t>日国家林业局局务会议审议通过，现予公布，自</w:t>
      </w:r>
      <w:r w:rsidRPr="00504CAD">
        <w:rPr>
          <w:rFonts w:ascii="ˎ̥" w:eastAsia="SimSun" w:hAnsi="ˎ̥" w:cs="SimSun"/>
          <w:color w:val="000000"/>
          <w:kern w:val="0"/>
          <w:sz w:val="24"/>
          <w:szCs w:val="24"/>
        </w:rPr>
        <w:t>2013</w:t>
      </w:r>
      <w:r w:rsidRPr="00504CAD">
        <w:rPr>
          <w:rFonts w:ascii="ˎ̥" w:eastAsia="SimSun" w:hAnsi="ˎ̥" w:cs="SimSun"/>
          <w:color w:val="000000"/>
          <w:kern w:val="0"/>
          <w:sz w:val="24"/>
          <w:szCs w:val="24"/>
        </w:rPr>
        <w:t>年</w:t>
      </w:r>
      <w:r w:rsidRPr="00504CAD">
        <w:rPr>
          <w:rFonts w:ascii="ˎ̥" w:eastAsia="SimSun" w:hAnsi="ˎ̥" w:cs="SimSun"/>
          <w:color w:val="000000"/>
          <w:kern w:val="0"/>
          <w:sz w:val="24"/>
          <w:szCs w:val="24"/>
        </w:rPr>
        <w:t>4</w:t>
      </w:r>
      <w:r w:rsidRPr="00504CAD">
        <w:rPr>
          <w:rFonts w:ascii="ˎ̥" w:eastAsia="SimSun" w:hAnsi="ˎ̥" w:cs="SimSun"/>
          <w:color w:val="000000"/>
          <w:kern w:val="0"/>
          <w:sz w:val="24"/>
          <w:szCs w:val="24"/>
        </w:rPr>
        <w:t>月</w:t>
      </w:r>
      <w:r w:rsidRPr="00504CAD">
        <w:rPr>
          <w:rFonts w:ascii="ˎ̥" w:eastAsia="SimSun" w:hAnsi="ˎ̥" w:cs="SimSun"/>
          <w:color w:val="000000"/>
          <w:kern w:val="0"/>
          <w:sz w:val="24"/>
          <w:szCs w:val="24"/>
        </w:rPr>
        <w:t>1</w:t>
      </w:r>
      <w:r w:rsidRPr="00504CAD">
        <w:rPr>
          <w:rFonts w:ascii="ˎ̥" w:eastAsia="SimSun" w:hAnsi="ˎ̥" w:cs="SimSun"/>
          <w:color w:val="000000"/>
          <w:kern w:val="0"/>
          <w:sz w:val="24"/>
          <w:szCs w:val="24"/>
        </w:rPr>
        <w:t>日起施行。</w:t>
      </w:r>
    </w:p>
    <w:p w:rsidR="00504CAD" w:rsidRDefault="00504CAD" w:rsidP="00A87C79">
      <w:pPr>
        <w:widowControl/>
        <w:wordWrap w:val="0"/>
        <w:spacing w:line="420" w:lineRule="atLeast"/>
        <w:jc w:val="right"/>
        <w:rPr>
          <w:rFonts w:ascii="ˎ̥" w:eastAsia="SimSun" w:hAnsi="ˎ̥" w:cs="SimSun" w:hint="eastAsia"/>
          <w:color w:val="000000"/>
          <w:kern w:val="0"/>
          <w:sz w:val="24"/>
          <w:szCs w:val="24"/>
        </w:rPr>
      </w:pPr>
      <w:r w:rsidRPr="00504CAD">
        <w:rPr>
          <w:rFonts w:ascii="ˎ̥" w:eastAsia="SimSun" w:hAnsi="ˎ̥" w:cs="SimSun"/>
          <w:color w:val="000000"/>
          <w:kern w:val="0"/>
          <w:sz w:val="24"/>
          <w:szCs w:val="24"/>
        </w:rPr>
        <w:br/>
        <w:t>2013</w:t>
      </w:r>
      <w:r w:rsidRPr="00504CAD">
        <w:rPr>
          <w:rFonts w:ascii="ˎ̥" w:eastAsia="SimSun" w:hAnsi="ˎ̥" w:cs="SimSun"/>
          <w:color w:val="000000"/>
          <w:kern w:val="0"/>
          <w:sz w:val="24"/>
          <w:szCs w:val="24"/>
        </w:rPr>
        <w:t>年</w:t>
      </w:r>
      <w:r w:rsidRPr="00504CAD">
        <w:rPr>
          <w:rFonts w:ascii="ˎ̥" w:eastAsia="SimSun" w:hAnsi="ˎ̥" w:cs="SimSun"/>
          <w:color w:val="000000"/>
          <w:kern w:val="0"/>
          <w:sz w:val="24"/>
          <w:szCs w:val="24"/>
        </w:rPr>
        <w:t>1</w:t>
      </w:r>
      <w:r w:rsidRPr="00504CAD">
        <w:rPr>
          <w:rFonts w:ascii="ˎ̥" w:eastAsia="SimSun" w:hAnsi="ˎ̥" w:cs="SimSun"/>
          <w:color w:val="000000"/>
          <w:kern w:val="0"/>
          <w:sz w:val="24"/>
          <w:szCs w:val="24"/>
        </w:rPr>
        <w:t>月</w:t>
      </w:r>
      <w:r w:rsidRPr="00504CAD">
        <w:rPr>
          <w:rFonts w:ascii="ˎ̥" w:eastAsia="SimSun" w:hAnsi="ˎ̥" w:cs="SimSun"/>
          <w:color w:val="000000"/>
          <w:kern w:val="0"/>
          <w:sz w:val="24"/>
          <w:szCs w:val="24"/>
        </w:rPr>
        <w:t>22</w:t>
      </w:r>
      <w:r w:rsidRPr="00504CAD">
        <w:rPr>
          <w:rFonts w:ascii="ˎ̥" w:eastAsia="SimSun" w:hAnsi="ˎ̥" w:cs="SimSun"/>
          <w:color w:val="000000"/>
          <w:kern w:val="0"/>
          <w:sz w:val="24"/>
          <w:szCs w:val="24"/>
        </w:rPr>
        <w:t>日</w:t>
      </w:r>
    </w:p>
    <w:p w:rsidR="00A87C79" w:rsidRPr="00504CAD" w:rsidRDefault="00A87C79" w:rsidP="00A87C79">
      <w:pPr>
        <w:widowControl/>
        <w:spacing w:line="420" w:lineRule="atLeast"/>
        <w:jc w:val="right"/>
        <w:rPr>
          <w:rFonts w:ascii="ˎ̥" w:eastAsia="SimSun" w:hAnsi="ˎ̥" w:cs="SimSun"/>
          <w:color w:val="000000"/>
          <w:kern w:val="0"/>
          <w:sz w:val="24"/>
          <w:szCs w:val="24"/>
        </w:rPr>
      </w:pPr>
    </w:p>
    <w:p w:rsidR="00504CAD" w:rsidRPr="00504CAD" w:rsidRDefault="00504CAD" w:rsidP="00504CAD">
      <w:pPr>
        <w:widowControl/>
        <w:wordWrap w:val="0"/>
        <w:spacing w:line="420" w:lineRule="atLeast"/>
        <w:jc w:val="center"/>
        <w:rPr>
          <w:rFonts w:ascii="ˎ̥" w:eastAsia="SimSun" w:hAnsi="ˎ̥" w:cs="SimSun"/>
          <w:color w:val="000000"/>
          <w:kern w:val="0"/>
          <w:sz w:val="24"/>
          <w:szCs w:val="24"/>
        </w:rPr>
      </w:pPr>
      <w:r w:rsidRPr="00504CAD">
        <w:rPr>
          <w:rFonts w:ascii="ˎ̥" w:eastAsia="SimSun" w:hAnsi="ˎ̥" w:cs="SimSun"/>
          <w:b/>
          <w:bCs/>
          <w:color w:val="000000"/>
          <w:kern w:val="0"/>
          <w:sz w:val="24"/>
          <w:szCs w:val="24"/>
        </w:rPr>
        <w:t>陆生野生动物疫源疫病监测防控管理办法</w:t>
      </w:r>
    </w:p>
    <w:p w:rsidR="00504CAD" w:rsidRPr="00504CAD" w:rsidRDefault="00504CAD" w:rsidP="00504CAD">
      <w:pPr>
        <w:widowControl/>
        <w:wordWrap w:val="0"/>
        <w:spacing w:line="420" w:lineRule="atLeast"/>
        <w:jc w:val="left"/>
        <w:rPr>
          <w:rFonts w:ascii="ˎ̥" w:eastAsia="SimSun" w:hAnsi="ˎ̥" w:cs="SimSun"/>
          <w:color w:val="000000"/>
          <w:kern w:val="0"/>
          <w:sz w:val="24"/>
          <w:szCs w:val="24"/>
        </w:rPr>
      </w:pPr>
      <w:r w:rsidRPr="00504CAD">
        <w:rPr>
          <w:rFonts w:ascii="ˎ̥" w:eastAsia="SimSun" w:hAnsi="ˎ̥" w:cs="SimSun"/>
          <w:b/>
          <w:bCs/>
          <w:color w:val="000000"/>
          <w:kern w:val="0"/>
          <w:sz w:val="24"/>
          <w:szCs w:val="24"/>
        </w:rPr>
        <w:t>第一条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为了加强陆生野生动物疫源疫病监测防控管理，防范陆生野生动物疫病传播和扩散，维护公共卫生安全和生态安全，保护野生动物资源，根据《中华人民共和国野生动物保护法》、《重大动物疫情应急条例》等法律法规，制定本办法。</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从事陆生野生动物疫源疫病监测防控活动，应当遵守本办法。</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本办法所称陆生野生动物疫源是指携带危险性病原体，危及野生动物种群安全，或者可能向人类、饲养动物传播的陆生野生动物；本办法所称陆生野生动物疫病是指在陆生野生动物之间传播、流行，对陆生野生动物种群构成威胁或者可能传染给人类和饲养动物的传染性疾病。</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第三条</w:t>
      </w:r>
      <w:r w:rsidRPr="00504CAD">
        <w:rPr>
          <w:rFonts w:ascii="ˎ̥" w:eastAsia="SimSun" w:hAnsi="ˎ̥" w:cs="SimSun"/>
          <w:b/>
          <w:bCs/>
          <w:color w:val="000000"/>
          <w:kern w:val="0"/>
          <w:sz w:val="24"/>
          <w:szCs w:val="24"/>
        </w:rPr>
        <w:t xml:space="preserve"> </w:t>
      </w:r>
      <w:r w:rsidRPr="00504CAD">
        <w:rPr>
          <w:rFonts w:ascii="ˎ̥" w:eastAsia="SimSun" w:hAnsi="ˎ̥" w:cs="SimSun"/>
          <w:color w:val="000000"/>
          <w:kern w:val="0"/>
          <w:sz w:val="24"/>
          <w:szCs w:val="24"/>
        </w:rPr>
        <w:t>国家林业局负责组织、指导、监督全国陆生野生动物疫源疫病监测防控工作。县级以上地方人民政府林业主管部门按照同级人民政府的规定，具体负责本行政区域内陆生野生动物疫源疫病监测防控的组织实施、监督和管理工作。</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陆生野生动物疫源疫病监测防控实行统一领导，分级负责，属地管理。</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第四条</w:t>
      </w:r>
      <w:r w:rsidRPr="00504CAD">
        <w:rPr>
          <w:rFonts w:ascii="ˎ̥" w:eastAsia="SimSun" w:hAnsi="ˎ̥" w:cs="SimSun"/>
          <w:b/>
          <w:bCs/>
          <w:color w:val="000000"/>
          <w:kern w:val="0"/>
          <w:sz w:val="24"/>
          <w:szCs w:val="24"/>
        </w:rPr>
        <w:t xml:space="preserve"> </w:t>
      </w:r>
      <w:r w:rsidRPr="00504CAD">
        <w:rPr>
          <w:rFonts w:ascii="ˎ̥" w:eastAsia="SimSun" w:hAnsi="ˎ̥" w:cs="SimSun"/>
          <w:color w:val="000000"/>
          <w:kern w:val="0"/>
          <w:sz w:val="24"/>
          <w:szCs w:val="24"/>
        </w:rPr>
        <w:t>国家林业局陆生野生动物疫源疫病监测机构按照国家林业局的规定负责全国陆生野生动物疫源疫病监测工作。</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第五条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县级以上地方人民政府林业主管部门应当按照有关规定确立陆生野生动物疫源疫病监测防控机构，保障人员和经费，加强监测防控工作。</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第六条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县级以上人民政府林业主管部门应当建立健全陆生野生动物疫源疫病监测防控体系</w:t>
      </w:r>
      <w:r w:rsidRPr="00504CAD">
        <w:rPr>
          <w:rFonts w:ascii="ˎ̥" w:eastAsia="SimSun" w:hAnsi="ˎ̥" w:cs="SimSun"/>
          <w:color w:val="000000"/>
          <w:kern w:val="0"/>
          <w:sz w:val="24"/>
          <w:szCs w:val="24"/>
        </w:rPr>
        <w:t>,</w:t>
      </w:r>
      <w:r w:rsidRPr="00504CAD">
        <w:rPr>
          <w:rFonts w:ascii="ˎ̥" w:eastAsia="SimSun" w:hAnsi="ˎ̥" w:cs="SimSun"/>
          <w:color w:val="000000"/>
          <w:kern w:val="0"/>
          <w:sz w:val="24"/>
          <w:szCs w:val="24"/>
        </w:rPr>
        <w:t>逐步提高陆生野生动物疫源疫病检测、预警和防控能力。</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第七条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乡镇林业工作站、自然保护区、湿地公园、国有林场的工作人员和护林员、林业有害生物测报员等基层林业工作人员应当按照县级以上地方人民政府林业主管部门的要求，承担相应的陆生野生动物疫源疫病监测防控工作。</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第八条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县级以上人民政府林业主管部门应当按照有关规定定期组织开展陆生野生动物疫源疫病调查，掌握疫病的基本情况和动态变化，为制定监测规划、预防方案提供依据。</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第九条</w:t>
      </w:r>
      <w:r w:rsidRPr="00504CAD">
        <w:rPr>
          <w:rFonts w:ascii="ˎ̥" w:eastAsia="SimSun" w:hAnsi="ˎ̥" w:cs="SimSun"/>
          <w:b/>
          <w:bCs/>
          <w:color w:val="000000"/>
          <w:kern w:val="0"/>
          <w:sz w:val="24"/>
          <w:szCs w:val="24"/>
        </w:rPr>
        <w:t xml:space="preserve"> </w:t>
      </w:r>
      <w:r w:rsidRPr="00504CAD">
        <w:rPr>
          <w:rFonts w:ascii="ˎ̥" w:eastAsia="SimSun" w:hAnsi="ˎ̥" w:cs="SimSun"/>
          <w:color w:val="000000"/>
          <w:kern w:val="0"/>
          <w:sz w:val="24"/>
          <w:szCs w:val="24"/>
        </w:rPr>
        <w:t>省级以上人民政府林业主管部门应当组织有关单位和专家开展陆生野生动物疫</w:t>
      </w:r>
      <w:r w:rsidRPr="00504CAD">
        <w:rPr>
          <w:rFonts w:ascii="ˎ̥" w:eastAsia="SimSun" w:hAnsi="ˎ̥" w:cs="SimSun"/>
          <w:color w:val="000000"/>
          <w:kern w:val="0"/>
          <w:sz w:val="24"/>
          <w:szCs w:val="24"/>
        </w:rPr>
        <w:lastRenderedPageBreak/>
        <w:t>情预测预报、趋势分析等活动，评估疫情风险，对可能发生的陆生野生动物疫情，按照规定程序向同级人民政府报告预警信息和防控措施建议，并向有关部门通报。</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县级以上人民政府林业主管部门应当按照有关规定和实际需要，在下列区域建立陆生野生动物疫源疫病监测站：</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（一）陆生野生动物集中分布区；</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（二）陆生野生动物迁徙通道；</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（三）陆生野生动物驯养繁殖密集区及其产品集散地；</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（四）陆生野生动物疫病传播风险较大的边境地区；</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（五）其他容易发生陆生野生动物疫病的区域。</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第十一条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陆生野生动物疫源疫病监测站，分为国家级陆生野生动物疫源疫病监测站和地方级陆生野生动物疫源疫病监测站。</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国家级陆生野生动物疫源疫病监测站的设立，由国家林业局组织提出或者由所在地省、自治区、直辖市人民政府林业主管部门推荐，经国家林业局组织专家评审后批准公布。</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地方级陆生野生动物疫源疫病监测站按照省、自治区、直辖市人民政府林业主管部门的规定设立和管理，并报国家林业局备案。</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陆生野生动物疫源疫病监测站统一按照</w:t>
      </w:r>
      <w:r w:rsidRPr="00504CAD">
        <w:rPr>
          <w:rFonts w:ascii="ˎ̥" w:eastAsia="SimSun" w:hAnsi="ˎ̥" w:cs="SimSun"/>
          <w:color w:val="000000"/>
          <w:kern w:val="0"/>
          <w:sz w:val="24"/>
          <w:szCs w:val="24"/>
        </w:rPr>
        <w:t>“××</w:t>
      </w:r>
      <w:r w:rsidRPr="00504CAD">
        <w:rPr>
          <w:rFonts w:ascii="ˎ̥" w:eastAsia="SimSun" w:hAnsi="ˎ̥" w:cs="SimSun"/>
          <w:color w:val="000000"/>
          <w:kern w:val="0"/>
          <w:sz w:val="24"/>
          <w:szCs w:val="24"/>
        </w:rPr>
        <w:t>（省、自治区、直辖市）</w:t>
      </w:r>
      <w:r w:rsidRPr="00504CAD">
        <w:rPr>
          <w:rFonts w:ascii="ˎ̥" w:eastAsia="SimSun" w:hAnsi="ˎ̥" w:cs="SimSun"/>
          <w:color w:val="000000"/>
          <w:kern w:val="0"/>
          <w:sz w:val="24"/>
          <w:szCs w:val="24"/>
        </w:rPr>
        <w:t>××</w:t>
      </w:r>
      <w:r w:rsidRPr="00504CAD">
        <w:rPr>
          <w:rFonts w:ascii="ˎ̥" w:eastAsia="SimSun" w:hAnsi="ˎ̥" w:cs="SimSun"/>
          <w:color w:val="000000"/>
          <w:kern w:val="0"/>
          <w:sz w:val="24"/>
          <w:szCs w:val="24"/>
        </w:rPr>
        <w:t>（地名）</w:t>
      </w:r>
      <w:r w:rsidRPr="00504CAD">
        <w:rPr>
          <w:rFonts w:ascii="ˎ̥" w:eastAsia="SimSun" w:hAnsi="ˎ̥" w:cs="SimSun"/>
          <w:color w:val="000000"/>
          <w:kern w:val="0"/>
          <w:sz w:val="24"/>
          <w:szCs w:val="24"/>
        </w:rPr>
        <w:t>××</w:t>
      </w:r>
      <w:r w:rsidRPr="00504CAD">
        <w:rPr>
          <w:rFonts w:ascii="ˎ̥" w:eastAsia="SimSun" w:hAnsi="ˎ̥" w:cs="SimSun"/>
          <w:color w:val="000000"/>
          <w:kern w:val="0"/>
          <w:sz w:val="24"/>
          <w:szCs w:val="24"/>
        </w:rPr>
        <w:t>级（国家级、省级、市级、县级）陆生野生动物疫源疫病监测站</w:t>
      </w:r>
      <w:r w:rsidRPr="00504CAD">
        <w:rPr>
          <w:rFonts w:ascii="ˎ̥" w:eastAsia="SimSun" w:hAnsi="ˎ̥" w:cs="SimSun"/>
          <w:color w:val="000000"/>
          <w:kern w:val="0"/>
          <w:sz w:val="24"/>
          <w:szCs w:val="24"/>
        </w:rPr>
        <w:t>”</w:t>
      </w:r>
      <w:r w:rsidRPr="00504CAD">
        <w:rPr>
          <w:rFonts w:ascii="ˎ̥" w:eastAsia="SimSun" w:hAnsi="ˎ̥" w:cs="SimSun"/>
          <w:color w:val="000000"/>
          <w:kern w:val="0"/>
          <w:sz w:val="24"/>
          <w:szCs w:val="24"/>
        </w:rPr>
        <w:t>命名。</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第十二条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陆生野生动物疫源疫病监测站应当配备专职监测员，明确监测范围、重点、巡查线路、监测点，开展陆生野生动物疫源疫病监测防控工作。</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陆生野生动物疫源疫病监测站可以根据工作需要聘请兼职监测员。</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监测员应当经过省级以上人民政府林业主管部门组织的专业技术培训；专职监测员应当经省级以上人民政府林业主管部门考核合格。</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第十三条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陆生野生动物疫源疫病监测实行全面监测、突出重点的原则，并采取日常监测和专项监测相结合的工作制度。</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日常监测以巡护、观测等方式，了解陆生野生动物种群数量和活动状况，掌握陆生野生动物异常情况，并对是否发生陆生野生动物疫病提出初步判断意见。</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专项监测根据疫情防控形势需要，针对特定的陆生野生动物疫源种类、特定的陆生野生动物疫病、特定的重点区域进行巡护、观测和检测，掌握特定陆生野生动物疫源疫病变化情况，提出专项防控建议。</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日常监测、专项监测情况应当按照有关规定逐级上报上级人民政府林业主管部门。</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第十四条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日常监测根据陆生野生动物迁徙、活动规律和疫病发生规律等分别实行重点时期监测和非重点时期监测。</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日常监测的重点时期和非重点时期，由省、自治区、直辖市人民政府林业主管部门根据</w:t>
      </w:r>
      <w:r w:rsidRPr="00504CAD">
        <w:rPr>
          <w:rFonts w:ascii="ˎ̥" w:eastAsia="SimSun" w:hAnsi="ˎ̥" w:cs="SimSun"/>
          <w:color w:val="000000"/>
          <w:kern w:val="0"/>
          <w:sz w:val="24"/>
          <w:szCs w:val="24"/>
        </w:rPr>
        <w:lastRenderedPageBreak/>
        <w:t>本行政区域内陆生野生动物资源变化和疫病发生规律等情况确定并公布，报国家林业局备案。</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重点时期内的陆生野生动物疫源疫病监测情况实行日报告制度；非重点时期的陆生野生动物疫源疫病监测情况实行周报告制度。但是发现异常情况的，应当按照有关规定及时报告。</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第十五条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国家林业局根据陆生野生动物疫源疫病防控工作需要，经组织专家论证，制定并公布重点监测陆生野生动物疫病种类和疫源物种目录；省、自治区、直辖市人民政府林业主管部门可以制定本行政区域内重点监测陆生野生动物疫病种类和疫源物种补充目录。</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县级以上人民政府林业主管部门应当根据前款规定的目录和本辖区内陆生野生动物疫病发生规律，划定本行政区域内陆生野生动物疫源疫病监测防控重点区域，并组织开展陆生野生动物重点疫病的专项监测。</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第十六条</w:t>
      </w:r>
      <w:r w:rsidRPr="00504CAD">
        <w:rPr>
          <w:rFonts w:ascii="ˎ̥" w:eastAsia="SimSun" w:hAnsi="ˎ̥" w:cs="SimSun"/>
          <w:b/>
          <w:bCs/>
          <w:color w:val="000000"/>
          <w:kern w:val="0"/>
          <w:sz w:val="24"/>
          <w:szCs w:val="24"/>
        </w:rPr>
        <w:t xml:space="preserve"> </w:t>
      </w:r>
      <w:r w:rsidRPr="00504CAD">
        <w:rPr>
          <w:rFonts w:ascii="ˎ̥" w:eastAsia="SimSun" w:hAnsi="ˎ̥" w:cs="SimSun"/>
          <w:color w:val="000000"/>
          <w:kern w:val="0"/>
          <w:sz w:val="24"/>
          <w:szCs w:val="24"/>
        </w:rPr>
        <w:t>本办法第七条规定的基层林业工作人员发现陆生野生动物疑似因疫病引起的异常情况，应当立即向所在地县级以上地方人民政府林业主管部门或者陆生野生动物疫源疫病监测站报告；其他单位和个人发现陆生野生动物异常情况的，有权向当地林业主管部门或者陆生野生动物疫源疫病监测站报告。</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第十七条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县级人民政府林业主管部门或者陆生野生动物疫源疫病监测站接到陆生野生动物疑似因疫病引起异常情况的报告后，应当及时采取现场隔离等措施，组织具备条件的机构和人员取样、检测、调查核实，并按照规定逐级上报到省、自治区、直辖市人民政府林业主管部门，同时报告同级人民政府，并通报兽医、卫生等有关主管部门。</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第十八条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省、自治区、直辖市人民政府林业主管部门接到报告后，应当组织有关专家和人员对上报情况进行调查、分析和评估，对确需进一步采取防控措施的，按照规定报国家林业局和同级人民政府，并通报兽医、卫生等有关主管部门。</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第十九条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国家林业局接到报告后，应当组织专家对上报情况进行会商和评估，指导有关省、自治区、直辖市人民政府林业主管部门采取科学的防控措施，按照有关规定向国务院报告，并通报国务院兽医、卫生等有关主管部门。</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第二十条</w:t>
      </w:r>
      <w:r w:rsidRPr="00504CAD">
        <w:rPr>
          <w:rFonts w:ascii="ˎ̥" w:eastAsia="SimSun" w:hAnsi="ˎ̥" w:cs="SimSun"/>
          <w:b/>
          <w:bCs/>
          <w:color w:val="000000"/>
          <w:kern w:val="0"/>
          <w:sz w:val="24"/>
          <w:szCs w:val="24"/>
        </w:rPr>
        <w:t xml:space="preserve"> </w:t>
      </w:r>
      <w:r w:rsidRPr="00504CAD">
        <w:rPr>
          <w:rFonts w:ascii="ˎ̥" w:eastAsia="SimSun" w:hAnsi="ˎ̥" w:cs="SimSun"/>
          <w:color w:val="000000"/>
          <w:kern w:val="0"/>
          <w:sz w:val="24"/>
          <w:szCs w:val="24"/>
        </w:rPr>
        <w:t>县级以上人民政府林业主管部门应当制定突发陆生野生动物疫病应急预案，按照有关规定报同级人民政府批准或者备案。</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陆生野生动物疫源疫病监测站应当按照不同陆生野生动物疫病及其流行特点和危害程度，分别制定实施方案。实施方案应当报所属林业主管部门备案。</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陆生野生动物疫病应急预案及其实施方案应当根据疫病的发展变化和实施情况，及时修改、完善。</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第二十一条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县级以上人民政府林业主管部门应当根据陆生野生动物疫源疫病监测防控</w:t>
      </w:r>
      <w:r w:rsidRPr="00504CAD">
        <w:rPr>
          <w:rFonts w:ascii="ˎ̥" w:eastAsia="SimSun" w:hAnsi="ˎ̥" w:cs="SimSun"/>
          <w:color w:val="000000"/>
          <w:kern w:val="0"/>
          <w:sz w:val="24"/>
          <w:szCs w:val="24"/>
        </w:rPr>
        <w:lastRenderedPageBreak/>
        <w:t>工作需要和应急预案的要求，做好防护装备、消毒物品、野外工作等应急物资的储备。</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第二十二条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发生重大陆生野生动物疫病时，所在地人民政府林业主管部门应当在人民政府的统一领导下及时启动应急预案，组织开展陆生野生动物疫病监测防控和疫病风险评估，提出疫情风险范围和防控措施建议，指导有关部门和单位做好事发地的封锁、隔离、消毒等防控工作。</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第二十三条</w:t>
      </w:r>
      <w:r w:rsidRPr="00504CAD">
        <w:rPr>
          <w:rFonts w:ascii="ˎ̥" w:eastAsia="SimSun" w:hAnsi="ˎ̥" w:cs="SimSun"/>
          <w:b/>
          <w:bCs/>
          <w:color w:val="000000"/>
          <w:kern w:val="0"/>
          <w:sz w:val="24"/>
          <w:szCs w:val="24"/>
        </w:rPr>
        <w:t xml:space="preserve"> </w:t>
      </w:r>
      <w:r w:rsidRPr="00504CAD">
        <w:rPr>
          <w:rFonts w:ascii="ˎ̥" w:eastAsia="SimSun" w:hAnsi="ˎ̥" w:cs="SimSun"/>
          <w:color w:val="000000"/>
          <w:kern w:val="0"/>
          <w:sz w:val="24"/>
          <w:szCs w:val="24"/>
        </w:rPr>
        <w:t>在陆生野生动物疫源疫病监测防控中，发现重点保护陆生野生动物染病的，有关单位和个人应当按照野生动物保护法及其实施条例的规定予以救护。</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处置重大陆生野生动物疫病过程中，应当避免猎捕陆生野生动物；特殊情况确需猎捕陆生野生动物的，应当按照有关法律法规的规定执行。</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第二十四条</w:t>
      </w:r>
      <w:r w:rsidRPr="00504CAD">
        <w:rPr>
          <w:rFonts w:ascii="ˎ̥" w:eastAsia="SimSun" w:hAnsi="ˎ̥" w:cs="SimSun"/>
          <w:b/>
          <w:bCs/>
          <w:color w:val="000000"/>
          <w:kern w:val="0"/>
          <w:sz w:val="24"/>
          <w:szCs w:val="24"/>
        </w:rPr>
        <w:t xml:space="preserve"> </w:t>
      </w:r>
      <w:r w:rsidRPr="00504CAD">
        <w:rPr>
          <w:rFonts w:ascii="ˎ̥" w:eastAsia="SimSun" w:hAnsi="ˎ̥" w:cs="SimSun"/>
          <w:color w:val="000000"/>
          <w:kern w:val="0"/>
          <w:sz w:val="24"/>
          <w:szCs w:val="24"/>
        </w:rPr>
        <w:t>县级以上人民政府林业主管部门应当采取措施，鼓励和支持有关科研机构开展陆生野生动物疫源疫病科学研究。</w:t>
      </w:r>
      <w:r w:rsidRPr="00504CAD">
        <w:rPr>
          <w:rFonts w:ascii="ˎ̥" w:eastAsia="SimSun" w:hAnsi="ˎ̥" w:cs="SimSun"/>
          <w:color w:val="000000"/>
          <w:kern w:val="0"/>
          <w:sz w:val="24"/>
          <w:szCs w:val="24"/>
        </w:rPr>
        <w:br/>
      </w:r>
      <w:r w:rsidRPr="00504CAD">
        <w:rPr>
          <w:rFonts w:ascii="ˎ̥" w:eastAsia="SimSun" w:hAnsi="ˎ̥" w:cs="SimSun"/>
          <w:color w:val="000000"/>
          <w:kern w:val="0"/>
          <w:sz w:val="24"/>
          <w:szCs w:val="24"/>
        </w:rPr>
        <w:t>需要采集陆生野生动物样品的，应当遵守有关法律法规的规定。</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第二十五条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县级以上人民政府林业主管部门及其监测机构应当加强陆生野生动物疫源疫病监测防控的宣传教育，提高公民防范意识和能力。</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第二十六条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陆生野生动物疫源疫病监测信息应当按照国家有关规定实行管理，任何单位和个人不得擅自公开。</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第二十七条</w:t>
      </w:r>
      <w:r w:rsidRPr="00504CAD">
        <w:rPr>
          <w:rFonts w:ascii="ˎ̥" w:eastAsia="SimSun" w:hAnsi="ˎ̥" w:cs="SimSun"/>
          <w:color w:val="000000"/>
          <w:kern w:val="0"/>
          <w:sz w:val="24"/>
          <w:szCs w:val="24"/>
        </w:rPr>
        <w:t xml:space="preserve"> </w:t>
      </w:r>
      <w:r w:rsidRPr="00504CAD">
        <w:rPr>
          <w:rFonts w:ascii="ˎ̥" w:eastAsia="SimSun" w:hAnsi="ˎ̥" w:cs="SimSun"/>
          <w:color w:val="000000"/>
          <w:kern w:val="0"/>
          <w:sz w:val="24"/>
          <w:szCs w:val="24"/>
        </w:rPr>
        <w:t>林业主管部门、陆生野生动物疫源疫病监测站等相关单位的工作人员玩忽职守，造成陆生野生动物疫情处置延误，疫情传播、蔓延的，或者擅自公开有关监测信息、编造虚假监测信息，妨碍陆生野生动物疫源疫病监测工作的，依法给予处分；构成犯罪的，依法追究刑事责任。</w:t>
      </w:r>
      <w:r w:rsidRPr="00504CAD">
        <w:rPr>
          <w:rFonts w:ascii="ˎ̥" w:eastAsia="SimSun" w:hAnsi="ˎ̥" w:cs="SimSun"/>
          <w:color w:val="000000"/>
          <w:kern w:val="0"/>
          <w:sz w:val="24"/>
          <w:szCs w:val="24"/>
        </w:rPr>
        <w:br/>
      </w:r>
      <w:r w:rsidRPr="00504CAD">
        <w:rPr>
          <w:rFonts w:ascii="ˎ̥" w:eastAsia="SimSun" w:hAnsi="ˎ̥" w:cs="SimSun"/>
          <w:b/>
          <w:bCs/>
          <w:color w:val="000000"/>
          <w:kern w:val="0"/>
          <w:sz w:val="24"/>
          <w:szCs w:val="24"/>
        </w:rPr>
        <w:t>第二十八条</w:t>
      </w:r>
      <w:r w:rsidRPr="00504CAD">
        <w:rPr>
          <w:rFonts w:ascii="ˎ̥" w:eastAsia="SimSun" w:hAnsi="ˎ̥" w:cs="SimSun"/>
          <w:b/>
          <w:bCs/>
          <w:color w:val="000000"/>
          <w:kern w:val="0"/>
          <w:sz w:val="24"/>
          <w:szCs w:val="24"/>
        </w:rPr>
        <w:t xml:space="preserve"> </w:t>
      </w:r>
      <w:r w:rsidRPr="00504CAD">
        <w:rPr>
          <w:rFonts w:ascii="ˎ̥" w:eastAsia="SimSun" w:hAnsi="ˎ̥" w:cs="SimSun"/>
          <w:color w:val="000000"/>
          <w:kern w:val="0"/>
          <w:sz w:val="24"/>
          <w:szCs w:val="24"/>
        </w:rPr>
        <w:t>本办法自</w:t>
      </w:r>
      <w:r w:rsidRPr="00504CAD">
        <w:rPr>
          <w:rFonts w:ascii="ˎ̥" w:eastAsia="SimSun" w:hAnsi="ˎ̥" w:cs="SimSun"/>
          <w:color w:val="000000"/>
          <w:kern w:val="0"/>
          <w:sz w:val="24"/>
          <w:szCs w:val="24"/>
        </w:rPr>
        <w:t>2013</w:t>
      </w:r>
      <w:r w:rsidRPr="00504CAD">
        <w:rPr>
          <w:rFonts w:ascii="ˎ̥" w:eastAsia="SimSun" w:hAnsi="ˎ̥" w:cs="SimSun"/>
          <w:color w:val="000000"/>
          <w:kern w:val="0"/>
          <w:sz w:val="24"/>
          <w:szCs w:val="24"/>
        </w:rPr>
        <w:t>年</w:t>
      </w:r>
      <w:r w:rsidRPr="00504CAD">
        <w:rPr>
          <w:rFonts w:ascii="ˎ̥" w:eastAsia="SimSun" w:hAnsi="ˎ̥" w:cs="SimSun"/>
          <w:color w:val="000000"/>
          <w:kern w:val="0"/>
          <w:sz w:val="24"/>
          <w:szCs w:val="24"/>
        </w:rPr>
        <w:t>4</w:t>
      </w:r>
      <w:r w:rsidRPr="00504CAD">
        <w:rPr>
          <w:rFonts w:ascii="ˎ̥" w:eastAsia="SimSun" w:hAnsi="ˎ̥" w:cs="SimSun"/>
          <w:color w:val="000000"/>
          <w:kern w:val="0"/>
          <w:sz w:val="24"/>
          <w:szCs w:val="24"/>
        </w:rPr>
        <w:t>月</w:t>
      </w:r>
      <w:r w:rsidRPr="00504CAD">
        <w:rPr>
          <w:rFonts w:ascii="ˎ̥" w:eastAsia="SimSun" w:hAnsi="ˎ̥" w:cs="SimSun"/>
          <w:color w:val="000000"/>
          <w:kern w:val="0"/>
          <w:sz w:val="24"/>
          <w:szCs w:val="24"/>
        </w:rPr>
        <w:t>1</w:t>
      </w:r>
      <w:r w:rsidRPr="00504CAD">
        <w:rPr>
          <w:rFonts w:ascii="ˎ̥" w:eastAsia="SimSun" w:hAnsi="ˎ̥" w:cs="SimSun"/>
          <w:color w:val="000000"/>
          <w:kern w:val="0"/>
          <w:sz w:val="24"/>
          <w:szCs w:val="24"/>
        </w:rPr>
        <w:t>日起施行。</w:t>
      </w:r>
    </w:p>
    <w:p w:rsidR="00F13593" w:rsidRDefault="00F13593"/>
    <w:sectPr w:rsidR="00F13593" w:rsidSect="00F13593">
      <w:pgSz w:w="11906" w:h="16838"/>
      <w:pgMar w:top="1440" w:right="1440" w:bottom="144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ڌ墍">
    <w:altName w:val="Arial Unicode MS"/>
    <w:panose1 w:val="00000000000000000000"/>
    <w:charset w:val="86"/>
    <w:family w:val="roman"/>
    <w:notTrueType/>
    <w:pitch w:val="default"/>
    <w:sig w:usb0="00000000"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04CAD"/>
    <w:rsid w:val="00504CAD"/>
    <w:rsid w:val="00A87C79"/>
    <w:rsid w:val="00F135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59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04CAD"/>
    <w:rPr>
      <w:b/>
      <w:bCs/>
    </w:rPr>
  </w:style>
  <w:style w:type="paragraph" w:styleId="NormalWeb">
    <w:name w:val="Normal (Web)"/>
    <w:basedOn w:val="Normal"/>
    <w:uiPriority w:val="99"/>
    <w:semiHidden/>
    <w:unhideWhenUsed/>
    <w:rsid w:val="00504CAD"/>
    <w:pPr>
      <w:widowControl/>
      <w:jc w:val="left"/>
    </w:pPr>
    <w:rPr>
      <w:rFonts w:ascii="SimSun" w:eastAsia="SimSun" w:hAnsi="SimSun" w:cs="SimSun"/>
      <w:kern w:val="0"/>
      <w:sz w:val="24"/>
      <w:szCs w:val="24"/>
    </w:rPr>
  </w:style>
</w:styles>
</file>

<file path=word/webSettings.xml><?xml version="1.0" encoding="utf-8"?>
<w:webSettings xmlns:r="http://schemas.openxmlformats.org/officeDocument/2006/relationships" xmlns:w="http://schemas.openxmlformats.org/wordprocessingml/2006/main">
  <w:divs>
    <w:div w:id="1637418379">
      <w:bodyDiv w:val="1"/>
      <w:marLeft w:val="0"/>
      <w:marRight w:val="0"/>
      <w:marTop w:val="0"/>
      <w:marBottom w:val="0"/>
      <w:divBdr>
        <w:top w:val="none" w:sz="0" w:space="0" w:color="auto"/>
        <w:left w:val="none" w:sz="0" w:space="0" w:color="auto"/>
        <w:bottom w:val="none" w:sz="0" w:space="0" w:color="auto"/>
        <w:right w:val="none" w:sz="0" w:space="0" w:color="auto"/>
      </w:divBdr>
      <w:divsChild>
        <w:div w:id="1108544722">
          <w:marLeft w:val="0"/>
          <w:marRight w:val="0"/>
          <w:marTop w:val="0"/>
          <w:marBottom w:val="0"/>
          <w:divBdr>
            <w:top w:val="none" w:sz="0" w:space="0" w:color="auto"/>
            <w:left w:val="none" w:sz="0" w:space="0" w:color="auto"/>
            <w:bottom w:val="none" w:sz="0" w:space="0" w:color="auto"/>
            <w:right w:val="none" w:sz="0" w:space="0" w:color="auto"/>
          </w:divBdr>
          <w:divsChild>
            <w:div w:id="522868594">
              <w:marLeft w:val="0"/>
              <w:marRight w:val="0"/>
              <w:marTop w:val="0"/>
              <w:marBottom w:val="0"/>
              <w:divBdr>
                <w:top w:val="none" w:sz="0" w:space="0" w:color="auto"/>
                <w:left w:val="none" w:sz="0" w:space="0" w:color="auto"/>
                <w:bottom w:val="none" w:sz="0" w:space="0" w:color="auto"/>
                <w:right w:val="none" w:sz="0" w:space="0" w:color="auto"/>
              </w:divBdr>
              <w:divsChild>
                <w:div w:id="1830058127">
                  <w:marLeft w:val="0"/>
                  <w:marRight w:val="0"/>
                  <w:marTop w:val="0"/>
                  <w:marBottom w:val="0"/>
                  <w:divBdr>
                    <w:top w:val="none" w:sz="0" w:space="0" w:color="auto"/>
                    <w:left w:val="none" w:sz="0" w:space="0" w:color="auto"/>
                    <w:bottom w:val="none" w:sz="0" w:space="0" w:color="auto"/>
                    <w:right w:val="none" w:sz="0" w:space="0" w:color="auto"/>
                  </w:divBdr>
                  <w:divsChild>
                    <w:div w:id="411663098">
                      <w:marLeft w:val="0"/>
                      <w:marRight w:val="0"/>
                      <w:marTop w:val="600"/>
                      <w:marBottom w:val="600"/>
                      <w:divBdr>
                        <w:top w:val="none" w:sz="0" w:space="0" w:color="auto"/>
                        <w:left w:val="single" w:sz="6" w:space="0" w:color="5E9969"/>
                        <w:bottom w:val="none" w:sz="0" w:space="0" w:color="auto"/>
                        <w:right w:val="none" w:sz="0" w:space="0" w:color="auto"/>
                      </w:divBdr>
                      <w:divsChild>
                        <w:div w:id="50428827">
                          <w:marLeft w:val="0"/>
                          <w:marRight w:val="0"/>
                          <w:marTop w:val="0"/>
                          <w:marBottom w:val="0"/>
                          <w:divBdr>
                            <w:top w:val="none" w:sz="0" w:space="0" w:color="auto"/>
                            <w:left w:val="none" w:sz="0" w:space="0" w:color="auto"/>
                            <w:bottom w:val="none" w:sz="0" w:space="0" w:color="auto"/>
                            <w:right w:val="none" w:sz="0" w:space="0" w:color="auto"/>
                          </w:divBdr>
                          <w:divsChild>
                            <w:div w:id="148978147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Gao (CONSLEG)</dc:creator>
  <cp:lastModifiedBy>Quan Gao (CONSLEG)</cp:lastModifiedBy>
  <cp:revision>1</cp:revision>
  <dcterms:created xsi:type="dcterms:W3CDTF">2014-10-23T09:01:00Z</dcterms:created>
  <dcterms:modified xsi:type="dcterms:W3CDTF">2014-10-23T09:18:00Z</dcterms:modified>
</cp:coreProperties>
</file>