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0" w:type="dxa"/>
        <w:tblCellSpacing w:w="0" w:type="dxa"/>
        <w:tblCellMar>
          <w:left w:w="0" w:type="dxa"/>
          <w:right w:w="0" w:type="dxa"/>
        </w:tblCellMar>
        <w:tblLook w:val="04A0"/>
      </w:tblPr>
      <w:tblGrid>
        <w:gridCol w:w="9780"/>
      </w:tblGrid>
      <w:tr w:rsidR="00B42709" w:rsidRPr="00B42709" w:rsidTr="00B42709">
        <w:trPr>
          <w:tblCellSpacing w:w="0" w:type="dxa"/>
        </w:trPr>
        <w:tc>
          <w:tcPr>
            <w:tcW w:w="0" w:type="auto"/>
            <w:shd w:val="clear" w:color="auto" w:fill="FFFFFF"/>
            <w:vAlign w:val="bottom"/>
            <w:hideMark/>
          </w:tcPr>
          <w:p w:rsidR="00B42709" w:rsidRPr="00B42709" w:rsidRDefault="00B42709" w:rsidP="00B42709">
            <w:pPr>
              <w:widowControl/>
              <w:jc w:val="center"/>
              <w:rPr>
                <w:rFonts w:ascii="SimSun" w:eastAsia="SimSun" w:hAnsi="SimSun" w:cs="SimSun"/>
                <w:kern w:val="0"/>
                <w:sz w:val="24"/>
                <w:szCs w:val="24"/>
              </w:rPr>
            </w:pPr>
            <w:r>
              <w:rPr>
                <w:rFonts w:ascii="SimSun" w:eastAsia="SimSun" w:hAnsi="SimSun" w:cs="SimSun"/>
                <w:noProof/>
                <w:kern w:val="0"/>
                <w:sz w:val="24"/>
                <w:szCs w:val="24"/>
              </w:rPr>
              <w:drawing>
                <wp:inline distT="0" distB="0" distL="0" distR="0">
                  <wp:extent cx="6191250" cy="2085975"/>
                  <wp:effectExtent l="19050" t="0" r="0" b="0"/>
                  <wp:docPr id="2" name="Picture 2" descr="http://www.ln.gov.cn/images/zfxx/lnsrmzf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n.gov.cn/images/zfxx/lnsrmzfl.jpg"/>
                          <pic:cNvPicPr>
                            <a:picLocks noChangeAspect="1" noChangeArrowheads="1"/>
                          </pic:cNvPicPr>
                        </pic:nvPicPr>
                        <pic:blipFill>
                          <a:blip r:embed="rId4" cstate="print"/>
                          <a:srcRect/>
                          <a:stretch>
                            <a:fillRect/>
                          </a:stretch>
                        </pic:blipFill>
                        <pic:spPr bwMode="auto">
                          <a:xfrm>
                            <a:off x="0" y="0"/>
                            <a:ext cx="6191250" cy="2085975"/>
                          </a:xfrm>
                          <a:prstGeom prst="rect">
                            <a:avLst/>
                          </a:prstGeom>
                          <a:noFill/>
                          <a:ln w="9525">
                            <a:noFill/>
                            <a:miter lim="800000"/>
                            <a:headEnd/>
                            <a:tailEnd/>
                          </a:ln>
                        </pic:spPr>
                      </pic:pic>
                    </a:graphicData>
                  </a:graphic>
                </wp:inline>
              </w:drawing>
            </w:r>
          </w:p>
        </w:tc>
      </w:tr>
      <w:tr w:rsidR="00B42709" w:rsidRPr="00B42709" w:rsidTr="00B42709">
        <w:trPr>
          <w:trHeight w:val="150"/>
          <w:tblCellSpacing w:w="0" w:type="dxa"/>
        </w:trPr>
        <w:tc>
          <w:tcPr>
            <w:tcW w:w="0" w:type="auto"/>
            <w:shd w:val="clear" w:color="auto" w:fill="FFFFFF"/>
            <w:tcMar>
              <w:top w:w="600" w:type="dxa"/>
              <w:left w:w="0" w:type="dxa"/>
              <w:bottom w:w="0" w:type="dxa"/>
              <w:right w:w="0" w:type="dxa"/>
            </w:tcMar>
            <w:vAlign w:val="center"/>
            <w:hideMark/>
          </w:tcPr>
          <w:p w:rsidR="00B42709" w:rsidRPr="00B42709" w:rsidRDefault="00B42709" w:rsidP="00B42709">
            <w:pPr>
              <w:widowControl/>
              <w:spacing w:line="150" w:lineRule="atLeast"/>
              <w:jc w:val="center"/>
              <w:rPr>
                <w:rFonts w:ascii="SimSun" w:eastAsia="SimSun" w:hAnsi="SimSun" w:cs="SimSun"/>
                <w:kern w:val="0"/>
                <w:sz w:val="24"/>
                <w:szCs w:val="24"/>
              </w:rPr>
            </w:pPr>
            <w:r w:rsidRPr="00B42709">
              <w:rPr>
                <w:rFonts w:ascii="SimSun" w:eastAsia="SimSun" w:hAnsi="SimSun" w:cs="SimSun"/>
                <w:kern w:val="0"/>
                <w:sz w:val="24"/>
                <w:szCs w:val="24"/>
              </w:rPr>
              <w:t>第208号</w:t>
            </w:r>
          </w:p>
        </w:tc>
      </w:tr>
      <w:tr w:rsidR="00B42709" w:rsidRPr="00B42709" w:rsidTr="00B42709">
        <w:trPr>
          <w:trHeight w:val="8925"/>
          <w:tblCellSpacing w:w="0" w:type="dxa"/>
        </w:trPr>
        <w:tc>
          <w:tcPr>
            <w:tcW w:w="0" w:type="auto"/>
            <w:shd w:val="clear" w:color="auto" w:fill="FFFFFF"/>
            <w:tcMar>
              <w:top w:w="855" w:type="dxa"/>
              <w:left w:w="1275" w:type="dxa"/>
              <w:bottom w:w="150" w:type="dxa"/>
              <w:right w:w="1200" w:type="dxa"/>
            </w:tcMar>
            <w:hideMark/>
          </w:tcPr>
          <w:p w:rsidR="00B42709" w:rsidRPr="00B42709" w:rsidRDefault="00B42709" w:rsidP="00B42709">
            <w:pPr>
              <w:widowControl/>
              <w:spacing w:after="240" w:line="450" w:lineRule="atLeast"/>
              <w:jc w:val="left"/>
              <w:rPr>
                <w:rFonts w:ascii="SimSun" w:eastAsia="SimSun" w:hAnsi="SimSun" w:cs="SimSun"/>
                <w:b/>
                <w:bCs/>
                <w:kern w:val="0"/>
                <w:sz w:val="24"/>
                <w:szCs w:val="24"/>
              </w:rPr>
            </w:pPr>
            <w:r w:rsidRPr="00B42709">
              <w:rPr>
                <w:rFonts w:ascii="ˎ̥" w:eastAsia="SimSun" w:hAnsi="ˎ̥" w:cs="SimSun"/>
                <w:color w:val="000000"/>
                <w:kern w:val="0"/>
                <w:sz w:val="24"/>
                <w:szCs w:val="24"/>
              </w:rPr>
              <w:lastRenderedPageBreak/>
              <w:t xml:space="preserve">　　《辽宁省水产品</w:t>
            </w:r>
            <w:bookmarkStart w:id="0" w:name="baidusnap0"/>
            <w:bookmarkEnd w:id="0"/>
            <w:r w:rsidRPr="00B42709">
              <w:rPr>
                <w:rFonts w:ascii="ˎ̥" w:eastAsia="SimSun" w:hAnsi="ˎ̥" w:cs="SimSun"/>
                <w:color w:val="000000"/>
                <w:kern w:val="0"/>
                <w:sz w:val="24"/>
                <w:szCs w:val="24"/>
              </w:rPr>
              <w:t>质量安全管理办法》业经</w:t>
            </w:r>
            <w:r w:rsidRPr="00B42709">
              <w:rPr>
                <w:rFonts w:ascii="ˎ̥" w:eastAsia="SimSun" w:hAnsi="ˎ̥" w:cs="SimSun"/>
                <w:color w:val="000000"/>
                <w:kern w:val="0"/>
                <w:sz w:val="24"/>
                <w:szCs w:val="24"/>
              </w:rPr>
              <w:t>2007</w:t>
            </w:r>
            <w:r w:rsidRPr="00B42709">
              <w:rPr>
                <w:rFonts w:ascii="ˎ̥" w:eastAsia="SimSun" w:hAnsi="ˎ̥" w:cs="SimSun"/>
                <w:color w:val="000000"/>
                <w:kern w:val="0"/>
                <w:sz w:val="24"/>
                <w:szCs w:val="24"/>
              </w:rPr>
              <w:t>年</w:t>
            </w:r>
            <w:r w:rsidRPr="00B42709">
              <w:rPr>
                <w:rFonts w:ascii="ˎ̥" w:eastAsia="SimSun" w:hAnsi="ˎ̥" w:cs="SimSun"/>
                <w:color w:val="000000"/>
                <w:kern w:val="0"/>
                <w:sz w:val="24"/>
                <w:szCs w:val="24"/>
              </w:rPr>
              <w:t>8</w:t>
            </w:r>
            <w:r w:rsidRPr="00B42709">
              <w:rPr>
                <w:rFonts w:ascii="ˎ̥" w:eastAsia="SimSun" w:hAnsi="ˎ̥" w:cs="SimSun"/>
                <w:color w:val="000000"/>
                <w:kern w:val="0"/>
                <w:sz w:val="24"/>
                <w:szCs w:val="24"/>
              </w:rPr>
              <w:t>月</w:t>
            </w:r>
            <w:r w:rsidRPr="00B42709">
              <w:rPr>
                <w:rFonts w:ascii="ˎ̥" w:eastAsia="SimSun" w:hAnsi="ˎ̥" w:cs="SimSun"/>
                <w:color w:val="000000"/>
                <w:kern w:val="0"/>
                <w:sz w:val="24"/>
                <w:szCs w:val="24"/>
              </w:rPr>
              <w:t>6</w:t>
            </w:r>
            <w:r w:rsidRPr="00B42709">
              <w:rPr>
                <w:rFonts w:ascii="ˎ̥" w:eastAsia="SimSun" w:hAnsi="ˎ̥" w:cs="SimSun"/>
                <w:color w:val="000000"/>
                <w:kern w:val="0"/>
                <w:sz w:val="24"/>
                <w:szCs w:val="24"/>
              </w:rPr>
              <w:t>日辽宁省第十届人民政府第</w:t>
            </w:r>
            <w:r w:rsidRPr="00B42709">
              <w:rPr>
                <w:rFonts w:ascii="ˎ̥" w:eastAsia="SimSun" w:hAnsi="ˎ̥" w:cs="SimSun"/>
                <w:color w:val="000000"/>
                <w:kern w:val="0"/>
                <w:sz w:val="24"/>
                <w:szCs w:val="24"/>
              </w:rPr>
              <w:t>73</w:t>
            </w:r>
            <w:r w:rsidRPr="00B42709">
              <w:rPr>
                <w:rFonts w:ascii="ˎ̥" w:eastAsia="SimSun" w:hAnsi="ˎ̥" w:cs="SimSun"/>
                <w:color w:val="000000"/>
                <w:kern w:val="0"/>
                <w:sz w:val="24"/>
                <w:szCs w:val="24"/>
              </w:rPr>
              <w:t>次常务会议审议通过，现予公布，自</w:t>
            </w:r>
            <w:r w:rsidRPr="00B42709">
              <w:rPr>
                <w:rFonts w:ascii="ˎ̥" w:eastAsia="SimSun" w:hAnsi="ˎ̥" w:cs="SimSun"/>
                <w:color w:val="000000"/>
                <w:kern w:val="0"/>
                <w:sz w:val="24"/>
                <w:szCs w:val="24"/>
              </w:rPr>
              <w:t>2007</w:t>
            </w:r>
            <w:r w:rsidRPr="00B42709">
              <w:rPr>
                <w:rFonts w:ascii="ˎ̥" w:eastAsia="SimSun" w:hAnsi="ˎ̥" w:cs="SimSun"/>
                <w:color w:val="000000"/>
                <w:kern w:val="0"/>
                <w:sz w:val="24"/>
                <w:szCs w:val="24"/>
              </w:rPr>
              <w:t>年</w:t>
            </w:r>
            <w:r w:rsidRPr="00B42709">
              <w:rPr>
                <w:rFonts w:ascii="ˎ̥" w:eastAsia="SimSun" w:hAnsi="ˎ̥" w:cs="SimSun"/>
                <w:color w:val="000000"/>
                <w:kern w:val="0"/>
                <w:sz w:val="24"/>
                <w:szCs w:val="24"/>
              </w:rPr>
              <w:t>10</w:t>
            </w:r>
            <w:r w:rsidRPr="00B42709">
              <w:rPr>
                <w:rFonts w:ascii="ˎ̥" w:eastAsia="SimSun" w:hAnsi="ˎ̥" w:cs="SimSun"/>
                <w:color w:val="000000"/>
                <w:kern w:val="0"/>
                <w:sz w:val="24"/>
                <w:szCs w:val="24"/>
              </w:rPr>
              <w:t>月</w:t>
            </w:r>
            <w:r w:rsidRPr="00B42709">
              <w:rPr>
                <w:rFonts w:ascii="ˎ̥" w:eastAsia="SimSun" w:hAnsi="ˎ̥" w:cs="SimSun"/>
                <w:color w:val="000000"/>
                <w:kern w:val="0"/>
                <w:sz w:val="24"/>
                <w:szCs w:val="24"/>
              </w:rPr>
              <w:t>10</w:t>
            </w:r>
            <w:r w:rsidRPr="00B42709">
              <w:rPr>
                <w:rFonts w:ascii="ˎ̥" w:eastAsia="SimSun" w:hAnsi="ˎ̥" w:cs="SimSun"/>
                <w:color w:val="000000"/>
                <w:kern w:val="0"/>
                <w:sz w:val="24"/>
                <w:szCs w:val="24"/>
              </w:rPr>
              <w:t>日起施行。</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省　长　张文岳</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七年八月三十一日</w:t>
            </w:r>
          </w:p>
          <w:p w:rsidR="00B42709" w:rsidRPr="00B42709" w:rsidRDefault="00B42709" w:rsidP="00B42709">
            <w:pPr>
              <w:widowControl/>
              <w:spacing w:line="450" w:lineRule="atLeast"/>
              <w:jc w:val="center"/>
              <w:rPr>
                <w:rFonts w:ascii="SimSun" w:eastAsia="SimSun" w:hAnsi="SimSun" w:cs="SimSun"/>
                <w:kern w:val="0"/>
                <w:sz w:val="24"/>
                <w:szCs w:val="24"/>
              </w:rPr>
            </w:pPr>
            <w:r w:rsidRPr="00B42709">
              <w:rPr>
                <w:rFonts w:ascii="ˎ̥" w:eastAsia="SimSun" w:hAnsi="ˎ̥" w:cs="SimSun"/>
                <w:b/>
                <w:bCs/>
                <w:color w:val="000000"/>
                <w:kern w:val="0"/>
                <w:sz w:val="24"/>
                <w:szCs w:val="24"/>
              </w:rPr>
              <w:t>辽宁省水产品质量安全管理办法</w:t>
            </w:r>
          </w:p>
          <w:p w:rsidR="00B42709" w:rsidRPr="00B42709" w:rsidRDefault="00B42709" w:rsidP="00B42709">
            <w:pPr>
              <w:widowControl/>
              <w:spacing w:line="450" w:lineRule="atLeast"/>
              <w:jc w:val="left"/>
              <w:rPr>
                <w:rFonts w:ascii="ˎ̥" w:eastAsia="SimSun" w:hAnsi="ˎ̥" w:cs="SimSun"/>
                <w:color w:val="000000"/>
                <w:kern w:val="0"/>
                <w:sz w:val="24"/>
                <w:szCs w:val="24"/>
              </w:rPr>
            </w:pP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第一条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为了加强水产品质量安全管理，提高水产品质量，维护公众健康，根据《中华人民共和国农产品质量安全法》和其他有关规定，结合我省实际，制定本办法。</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 xml:space="preserve">　第二条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本办法所称水产品，是指在渔业活动中获得的水生动物、植物及其产品，包括鱼、虾、蟹、贝、藻类及经过分拣、剥壳、清洗、切割、冷冻、分级、包装等加工产品。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第三条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本办法适用于本省行政区域内与水产品质量安全有关的生产、销售和监督管理工作。</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第四条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省渔业行政部门和市、县</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市、区</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政府指定的主管部门</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以下统称渔业行政主管部门</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负责本行政区域内水产品质量安全管理工作。</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工商、卫生、药监、动监、质监等行政管理部门按照各自职责，做好水产品质量安全管理的有关工作。</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第五条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政府应当引导、推广渔业标准化生产，鼓励发展绿色、有机水产品，支持申请使用无公害农产品标志。</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第六条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政府及有关部门应当加强水产品质量安全知识的宣传，提高公众的水产品质量安全意识，引导水产品生产者、销售者加强质量安全管理，保障水产品消费安全。</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第七条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省渔业行政部门应当制定并组织实施水产品质量安全监测计划，组织有关部门和专家对水产品产地环境进行评估，定期公布</w:t>
            </w:r>
            <w:r w:rsidRPr="00B42709">
              <w:rPr>
                <w:rFonts w:ascii="ˎ̥" w:eastAsia="SimSun" w:hAnsi="ˎ̥" w:cs="SimSun"/>
                <w:color w:val="000000"/>
                <w:kern w:val="0"/>
                <w:sz w:val="24"/>
                <w:szCs w:val="24"/>
              </w:rPr>
              <w:lastRenderedPageBreak/>
              <w:t>水产品质量安全监测情况和水产品产地环境评估结果，以及与水产品质量安全状况有关的其他信息，制定水产品重大质量安全事故和突发性水产品疫情应急预案，并报省政府批准。</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第八条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水产品生产企业、渔民专业合作经济组织或者个人</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以下统称水产品生产者</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应当在适宜水产品生产的区域从事水产品养殖、捕捞活动，不得在水产品禁止生产区域养殖、捕捞水产品。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渔业行政主管部门应当提出水产品禁止生产区域，报本级政府批准后予以公布。</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第九条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水产品生产者应当保护水产品产地环境；对因渔业生产造成的水体污染，应当及时进行无害化处理。</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水产品生产者应当按照国家有关规定，合理使用渔用兽药、肥料、饲料和饲料添加剂等渔业投入品，严格执行国家有关渔业投入品使用安全间隔期或者休药期的规定。</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第十一条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水产品生产者使用的渔用兽药，必须是依法取得兽药产品批准文号的产品。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禁止使用国家明令禁止的渔业投入品。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第十二条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水产品生产企业和渔民专业合作经济组织应当自行或者委托检测机构，对生产的水产品质量安全状况进行检测。</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第十三条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水产品生产企业和渔民专业合作经济组织应当建立水产品生产记录。</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水产品生产记录应当如实载明下列事项，其保存期限不得少于</w:t>
            </w:r>
            <w:r w:rsidRPr="00B42709">
              <w:rPr>
                <w:rFonts w:ascii="ˎ̥" w:eastAsia="SimSun" w:hAnsi="ˎ̥" w:cs="SimSun"/>
                <w:color w:val="000000"/>
                <w:kern w:val="0"/>
                <w:sz w:val="24"/>
                <w:szCs w:val="24"/>
              </w:rPr>
              <w:t>2</w:t>
            </w:r>
            <w:r w:rsidRPr="00B42709">
              <w:rPr>
                <w:rFonts w:ascii="ˎ̥" w:eastAsia="SimSun" w:hAnsi="ˎ̥" w:cs="SimSun"/>
                <w:color w:val="000000"/>
                <w:kern w:val="0"/>
                <w:sz w:val="24"/>
                <w:szCs w:val="24"/>
              </w:rPr>
              <w:t>年：</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渔业投入品的名称、生产企业；</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渔业投入品的使用日期、用法和用量；</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水生动物疫病、植物病虫害的发生和防治情况；</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四</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水生动物、植物收获或者捕捞日期。</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第十四条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水产品批发市场举办者应当设立或者委托具有法定资格的检测机构，对进场销售的水产品质量安全进行抽检，并建立检测</w:t>
            </w:r>
            <w:r w:rsidRPr="00B42709">
              <w:rPr>
                <w:rFonts w:ascii="ˎ̥" w:eastAsia="SimSun" w:hAnsi="ˎ̥" w:cs="SimSun"/>
                <w:color w:val="000000"/>
                <w:kern w:val="0"/>
                <w:sz w:val="24"/>
                <w:szCs w:val="24"/>
              </w:rPr>
              <w:lastRenderedPageBreak/>
              <w:t>记录档案。对抽检中发现不符合质量安全标准的水产品，应当要求销售者立即停止销售，并报告当地渔业行政主管部门。</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对贴有绿色、有机水产品标志和无公害农产品标志的水产品，可以免检。</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渔业行政主管部门对申请使用绿色、有机水产品标志和无公害农产品标志的水产品，应当加强管理。</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第十五条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大型农贸市场及超市举办者应当建立进货验收检查制度，配备水产品质量安全查验人员，查验与水产品质量安全相关的标识、标志或者产地证明、生产记录等；对包装的水产品，还应当查验其是否符合本办法第十六条规定。</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第十六条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推行水产加工品包装销售制度。水产加工品的包装应当如实标明品名、产地、生产者、生产日期、保质期、产品质量等级、标准等内容；使用添加剂的，还应当按照规定标明添加剂的名称。</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第十七条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水产品批发市场、大型农贸市场及超市应当建立水产品流通记录。</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水产品流通记录应当如实载明下列事项，其保存期限不得少于</w:t>
            </w:r>
            <w:r w:rsidRPr="00B42709">
              <w:rPr>
                <w:rFonts w:ascii="ˎ̥" w:eastAsia="SimSun" w:hAnsi="ˎ̥" w:cs="SimSun"/>
                <w:color w:val="000000"/>
                <w:kern w:val="0"/>
                <w:sz w:val="24"/>
                <w:szCs w:val="24"/>
              </w:rPr>
              <w:t>1</w:t>
            </w:r>
            <w:r w:rsidRPr="00B42709">
              <w:rPr>
                <w:rFonts w:ascii="ˎ̥" w:eastAsia="SimSun" w:hAnsi="ˎ̥" w:cs="SimSun"/>
                <w:color w:val="000000"/>
                <w:kern w:val="0"/>
                <w:sz w:val="24"/>
                <w:szCs w:val="24"/>
              </w:rPr>
              <w:t>年：</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产地；</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供货方名称</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姓名</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进货时间、品种、数量。</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第十八条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销售的水产品必须符合国家规定的水产品质量安全标准。无国家规定标准的，必须符合地方质量安全标准。</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第十九条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禁止销售具有下列情形之一的水产品：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含有致病性寄生虫、微生物和禁止使用的渔业投入品，或者生物毒素不符合水产品质量安全标准的；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渔用兽药等化学物质残留或者含有的重金属等有毒有害物质不符合水产品质量安全标准的；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在包装、保鲜、贮存、运输中使用的保鲜剂、防腐剂、添加剂</w:t>
            </w:r>
            <w:r w:rsidRPr="00B42709">
              <w:rPr>
                <w:rFonts w:ascii="ˎ̥" w:eastAsia="SimSun" w:hAnsi="ˎ̥" w:cs="SimSun"/>
                <w:color w:val="000000"/>
                <w:kern w:val="0"/>
                <w:sz w:val="24"/>
                <w:szCs w:val="24"/>
              </w:rPr>
              <w:lastRenderedPageBreak/>
              <w:t>不符合国家有关强制性技术规范的；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四</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经抽检、查验不符合质量安全标准的；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五</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其他不符合水产品质量安全标准的。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政府应当建立健全水产品质量安全服务体系及监管体系，指定经计量认证合格的水产品质量安全检测机构，负责水产品质量检验、检测工作。</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水产品质量安全检测应当充分利用现有符合条件的检测机构，并经省渔业行政部门考核合格。</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第二十一条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渔业行政主管部门应当组织水产品质量安全检测机构，对生产、销售的水产品按照国家规定的比例抽样送检，或者采用国家认定的快速检测方法当场检测。</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第二十二条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被抽查人对水产品质量检测结果有异议的，可以自收到检测结果之日起</w:t>
            </w:r>
            <w:r w:rsidRPr="00B42709">
              <w:rPr>
                <w:rFonts w:ascii="ˎ̥" w:eastAsia="SimSun" w:hAnsi="ˎ̥" w:cs="SimSun"/>
                <w:color w:val="000000"/>
                <w:kern w:val="0"/>
                <w:sz w:val="24"/>
                <w:szCs w:val="24"/>
              </w:rPr>
              <w:t>5</w:t>
            </w:r>
            <w:r w:rsidRPr="00B42709">
              <w:rPr>
                <w:rFonts w:ascii="ˎ̥" w:eastAsia="SimSun" w:hAnsi="ˎ̥" w:cs="SimSun"/>
                <w:color w:val="000000"/>
                <w:kern w:val="0"/>
                <w:sz w:val="24"/>
                <w:szCs w:val="24"/>
              </w:rPr>
              <w:t>日内向组织实施检测的渔业行政主管部门或者其上级主管部门申请复检；对快速检测结果有异议的，可以自收到检测结果时起</w:t>
            </w:r>
            <w:r w:rsidRPr="00B42709">
              <w:rPr>
                <w:rFonts w:ascii="ˎ̥" w:eastAsia="SimSun" w:hAnsi="ˎ̥" w:cs="SimSun"/>
                <w:color w:val="000000"/>
                <w:kern w:val="0"/>
                <w:sz w:val="24"/>
                <w:szCs w:val="24"/>
              </w:rPr>
              <w:t>4</w:t>
            </w:r>
            <w:r w:rsidRPr="00B42709">
              <w:rPr>
                <w:rFonts w:ascii="ˎ̥" w:eastAsia="SimSun" w:hAnsi="ˎ̥" w:cs="SimSun"/>
                <w:color w:val="000000"/>
                <w:kern w:val="0"/>
                <w:sz w:val="24"/>
                <w:szCs w:val="24"/>
              </w:rPr>
              <w:t>小时内申请复检。受理申请的部门应当另行指定检测机构进行复检；不得采用快速检测方法进行复检。</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因检测结果错误给被抽查人造成损害的，依法承担赔偿责任。</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第二十三条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渔业行政主管部门实施水产品质量安全监督检查，可以采取下列措施：</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要求被检查人、利害关系人或者其他有关单位和个人提供相关情况或者资料；</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查阅、复制、摘抄与水产品质量安全有关的记录、合同、发票等相关资料；</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查封、扣押经检测不符合质量安全标准的水产品。</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第二十四条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发生对公共健康造成或者可能造成损害或者严重损害的水产品质量安全事故时，有关单位和个人应当采取控制措施，并自事故发生时起</w:t>
            </w:r>
            <w:r w:rsidRPr="00B42709">
              <w:rPr>
                <w:rFonts w:ascii="ˎ̥" w:eastAsia="SimSun" w:hAnsi="ˎ̥" w:cs="SimSun"/>
                <w:color w:val="000000"/>
                <w:kern w:val="0"/>
                <w:sz w:val="24"/>
                <w:szCs w:val="24"/>
              </w:rPr>
              <w:t>1</w:t>
            </w:r>
            <w:r w:rsidRPr="00B42709">
              <w:rPr>
                <w:rFonts w:ascii="ˎ̥" w:eastAsia="SimSun" w:hAnsi="ˎ̥" w:cs="SimSun"/>
                <w:color w:val="000000"/>
                <w:kern w:val="0"/>
                <w:sz w:val="24"/>
                <w:szCs w:val="24"/>
              </w:rPr>
              <w:t>小时内向所在地乡政府和县渔业行政主管部门报告；县渔业行政主管部门收到报告后应当及时处理并自收到报告时起</w:t>
            </w:r>
            <w:r w:rsidRPr="00B42709">
              <w:rPr>
                <w:rFonts w:ascii="ˎ̥" w:eastAsia="SimSun" w:hAnsi="ˎ̥" w:cs="SimSun"/>
                <w:color w:val="000000"/>
                <w:kern w:val="0"/>
                <w:sz w:val="24"/>
                <w:szCs w:val="24"/>
              </w:rPr>
              <w:t>2</w:t>
            </w:r>
            <w:r w:rsidRPr="00B42709">
              <w:rPr>
                <w:rFonts w:ascii="ˎ̥" w:eastAsia="SimSun" w:hAnsi="ˎ̥" w:cs="SimSun"/>
                <w:color w:val="000000"/>
                <w:kern w:val="0"/>
                <w:sz w:val="24"/>
                <w:szCs w:val="24"/>
              </w:rPr>
              <w:t>小</w:t>
            </w:r>
            <w:r w:rsidRPr="00B42709">
              <w:rPr>
                <w:rFonts w:ascii="ˎ̥" w:eastAsia="SimSun" w:hAnsi="ˎ̥" w:cs="SimSun"/>
                <w:color w:val="000000"/>
                <w:kern w:val="0"/>
                <w:sz w:val="24"/>
                <w:szCs w:val="24"/>
              </w:rPr>
              <w:lastRenderedPageBreak/>
              <w:t>时内报县政府和市渔业行政主管部门，对涉及人数较多或者有死亡病例的质量安全事故，应当立即报告省渔业行政部门；省渔业行政部门收到报告后应当立即报告省政府并通报同级食品药品监督管理部门。</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第二十五条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省渔业行政部门对发生的水产品重大质量安全事故和突发性水产品疫情，应当启动应急预案。</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水产品重大质量安全事故和水产品疫情的认定与公布，由省渔业行政部门负责。</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第二十六条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违反本办法第十七条规定，未建立水产品流通记录的，由渔业行政主管部门责令改正，处</w:t>
            </w:r>
            <w:r w:rsidRPr="00B42709">
              <w:rPr>
                <w:rFonts w:ascii="ˎ̥" w:eastAsia="SimSun" w:hAnsi="ˎ̥" w:cs="SimSun"/>
                <w:color w:val="000000"/>
                <w:kern w:val="0"/>
                <w:sz w:val="24"/>
                <w:szCs w:val="24"/>
              </w:rPr>
              <w:t>500</w:t>
            </w:r>
            <w:r w:rsidRPr="00B42709">
              <w:rPr>
                <w:rFonts w:ascii="ˎ̥" w:eastAsia="SimSun" w:hAnsi="ˎ̥" w:cs="SimSun"/>
                <w:color w:val="000000"/>
                <w:kern w:val="0"/>
                <w:sz w:val="24"/>
                <w:szCs w:val="24"/>
              </w:rPr>
              <w:t>元以上</w:t>
            </w:r>
            <w:r w:rsidRPr="00B42709">
              <w:rPr>
                <w:rFonts w:ascii="ˎ̥" w:eastAsia="SimSun" w:hAnsi="ˎ̥" w:cs="SimSun"/>
                <w:color w:val="000000"/>
                <w:kern w:val="0"/>
                <w:sz w:val="24"/>
                <w:szCs w:val="24"/>
              </w:rPr>
              <w:t>1000</w:t>
            </w:r>
            <w:r w:rsidRPr="00B42709">
              <w:rPr>
                <w:rFonts w:ascii="ˎ̥" w:eastAsia="SimSun" w:hAnsi="ˎ̥" w:cs="SimSun"/>
                <w:color w:val="000000"/>
                <w:kern w:val="0"/>
                <w:sz w:val="24"/>
                <w:szCs w:val="24"/>
              </w:rPr>
              <w:t>元以下罚款。</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第二十七条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违反本办法下列规定的，按照《中华人民共和国农产品质量安全法》和其他有关法律、法规规定处罚：</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违反第九条规定，未及时进行无害化处理的；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违反第十条规定，未合理使用渔用兽药、肥料、饲料和饲料添加剂等渔业投入品的；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违反第十一条规定，使用国家明令禁止的渔业投入品的；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四</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违反第十三条规定，未建立水产品生产记录的；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五</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违反第十九条规定，销售禁止销售的水产品的。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第二十八条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渔业行政主管部门和其他有关部门的工作人员有下列行为之一的，依法给予行政处分；构成犯罪的，依法追究刑事责任：</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一</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利用职务上的便利，收受他人财物或者谋取其他利益的；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二</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不履行监督职责，或者发现违法行为不予查处的；</w:t>
            </w:r>
            <w:r w:rsidRPr="00B42709">
              <w:rPr>
                <w:rFonts w:ascii="ˎ̥" w:eastAsia="SimSun" w:hAnsi="ˎ̥" w:cs="SimSun"/>
                <w:color w:val="000000"/>
                <w:kern w:val="0"/>
                <w:sz w:val="24"/>
                <w:szCs w:val="24"/>
              </w:rPr>
              <w:br/>
              <w:t></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三</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滥用职权，给水产品生产经营单位和个人造成损失的；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四</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玩忽职守，隐瞒和延误水产品质量安全事故和水产品疫情报告的；</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五</w:t>
            </w:r>
            <w:r w:rsidRPr="00B42709">
              <w:rPr>
                <w:rFonts w:ascii="ˎ̥" w:eastAsia="SimSun" w:hAnsi="ˎ̥" w:cs="SimSun"/>
                <w:color w:val="000000"/>
                <w:kern w:val="0"/>
                <w:sz w:val="24"/>
                <w:szCs w:val="24"/>
              </w:rPr>
              <w:t>)</w:t>
            </w:r>
            <w:r w:rsidRPr="00B42709">
              <w:rPr>
                <w:rFonts w:ascii="ˎ̥" w:eastAsia="SimSun" w:hAnsi="ˎ̥" w:cs="SimSun"/>
                <w:color w:val="000000"/>
                <w:kern w:val="0"/>
                <w:sz w:val="24"/>
                <w:szCs w:val="24"/>
              </w:rPr>
              <w:t>其他滥用职权、玩忽职守、徇私舞弊的行为。</w:t>
            </w:r>
            <w:r w:rsidRPr="00B42709">
              <w:rPr>
                <w:rFonts w:ascii="ˎ̥" w:eastAsia="SimSun" w:hAnsi="ˎ̥" w:cs="SimSun"/>
                <w:color w:val="000000"/>
                <w:kern w:val="0"/>
                <w:sz w:val="24"/>
                <w:szCs w:val="24"/>
              </w:rPr>
              <w:br/>
            </w:r>
            <w:r w:rsidRPr="00B42709">
              <w:rPr>
                <w:rFonts w:ascii="ˎ̥" w:eastAsia="SimSun" w:hAnsi="ˎ̥" w:cs="SimSun"/>
                <w:color w:val="000000"/>
                <w:kern w:val="0"/>
                <w:sz w:val="24"/>
                <w:szCs w:val="24"/>
              </w:rPr>
              <w:t xml:space="preserve">　　</w:t>
            </w:r>
            <w:r w:rsidRPr="00B42709">
              <w:rPr>
                <w:rFonts w:ascii="ˎ̥" w:eastAsia="SimSun" w:hAnsi="ˎ̥" w:cs="SimSun"/>
                <w:b/>
                <w:bCs/>
                <w:color w:val="000000"/>
                <w:kern w:val="0"/>
                <w:sz w:val="24"/>
                <w:szCs w:val="24"/>
              </w:rPr>
              <w:t>第二十九条</w:t>
            </w:r>
            <w:r w:rsidRPr="00B42709">
              <w:rPr>
                <w:rFonts w:ascii="ˎ̥" w:eastAsia="SimSun" w:hAnsi="ˎ̥" w:cs="SimSun"/>
                <w:color w:val="000000"/>
                <w:kern w:val="0"/>
                <w:sz w:val="24"/>
                <w:szCs w:val="24"/>
              </w:rPr>
              <w:t xml:space="preserve"> </w:t>
            </w:r>
            <w:r w:rsidRPr="00B42709">
              <w:rPr>
                <w:rFonts w:ascii="ˎ̥" w:eastAsia="SimSun" w:hAnsi="ˎ̥" w:cs="SimSun"/>
                <w:color w:val="000000"/>
                <w:kern w:val="0"/>
                <w:sz w:val="24"/>
                <w:szCs w:val="24"/>
              </w:rPr>
              <w:t>本办法自</w:t>
            </w:r>
            <w:r w:rsidRPr="00B42709">
              <w:rPr>
                <w:rFonts w:ascii="ˎ̥" w:eastAsia="SimSun" w:hAnsi="ˎ̥" w:cs="SimSun"/>
                <w:color w:val="000000"/>
                <w:kern w:val="0"/>
                <w:sz w:val="24"/>
                <w:szCs w:val="24"/>
              </w:rPr>
              <w:t>2007</w:t>
            </w:r>
            <w:r w:rsidRPr="00B42709">
              <w:rPr>
                <w:rFonts w:ascii="ˎ̥" w:eastAsia="SimSun" w:hAnsi="ˎ̥" w:cs="SimSun"/>
                <w:color w:val="000000"/>
                <w:kern w:val="0"/>
                <w:sz w:val="24"/>
                <w:szCs w:val="24"/>
              </w:rPr>
              <w:t>年</w:t>
            </w:r>
            <w:r w:rsidRPr="00B42709">
              <w:rPr>
                <w:rFonts w:ascii="ˎ̥" w:eastAsia="SimSun" w:hAnsi="ˎ̥" w:cs="SimSun"/>
                <w:color w:val="000000"/>
                <w:kern w:val="0"/>
                <w:sz w:val="24"/>
                <w:szCs w:val="24"/>
              </w:rPr>
              <w:t>10</w:t>
            </w:r>
            <w:r w:rsidRPr="00B42709">
              <w:rPr>
                <w:rFonts w:ascii="ˎ̥" w:eastAsia="SimSun" w:hAnsi="ˎ̥" w:cs="SimSun"/>
                <w:color w:val="000000"/>
                <w:kern w:val="0"/>
                <w:sz w:val="24"/>
                <w:szCs w:val="24"/>
              </w:rPr>
              <w:t>月</w:t>
            </w:r>
            <w:r w:rsidRPr="00B42709">
              <w:rPr>
                <w:rFonts w:ascii="ˎ̥" w:eastAsia="SimSun" w:hAnsi="ˎ̥" w:cs="SimSun"/>
                <w:color w:val="000000"/>
                <w:kern w:val="0"/>
                <w:sz w:val="24"/>
                <w:szCs w:val="24"/>
              </w:rPr>
              <w:t>10</w:t>
            </w:r>
            <w:r w:rsidRPr="00B42709">
              <w:rPr>
                <w:rFonts w:ascii="ˎ̥" w:eastAsia="SimSun" w:hAnsi="ˎ̥" w:cs="SimSun"/>
                <w:color w:val="000000"/>
                <w:kern w:val="0"/>
                <w:sz w:val="24"/>
                <w:szCs w:val="24"/>
              </w:rPr>
              <w:t>日起施行。</w:t>
            </w:r>
          </w:p>
        </w:tc>
      </w:tr>
    </w:tbl>
    <w:p w:rsidR="00B42709" w:rsidRPr="00B42709" w:rsidRDefault="00B42709" w:rsidP="00B42709">
      <w:pPr>
        <w:widowControl/>
        <w:shd w:val="clear" w:color="auto" w:fill="FFFFFF"/>
        <w:jc w:val="left"/>
        <w:rPr>
          <w:rFonts w:ascii="SimSun" w:eastAsia="SimSun" w:hAnsi="SimSun" w:cs="SimSun"/>
          <w:vanish/>
          <w:kern w:val="0"/>
          <w:sz w:val="24"/>
          <w:szCs w:val="24"/>
        </w:rPr>
      </w:pPr>
    </w:p>
    <w:tbl>
      <w:tblPr>
        <w:tblW w:w="9750" w:type="dxa"/>
        <w:tblCellSpacing w:w="0" w:type="dxa"/>
        <w:tblCellMar>
          <w:left w:w="0" w:type="dxa"/>
          <w:right w:w="0" w:type="dxa"/>
        </w:tblCellMar>
        <w:tblLook w:val="04A0"/>
      </w:tblPr>
      <w:tblGrid>
        <w:gridCol w:w="9750"/>
      </w:tblGrid>
      <w:tr w:rsidR="00B42709" w:rsidRPr="00B42709" w:rsidTr="00B42709">
        <w:trPr>
          <w:trHeight w:val="345"/>
          <w:tblCellSpacing w:w="0" w:type="dxa"/>
        </w:trPr>
        <w:tc>
          <w:tcPr>
            <w:tcW w:w="0" w:type="auto"/>
            <w:shd w:val="clear" w:color="auto" w:fill="FFFFFF"/>
            <w:tcMar>
              <w:top w:w="0" w:type="dxa"/>
              <w:left w:w="0" w:type="dxa"/>
              <w:bottom w:w="0" w:type="dxa"/>
              <w:right w:w="945" w:type="dxa"/>
            </w:tcMar>
            <w:vAlign w:val="center"/>
            <w:hideMark/>
          </w:tcPr>
          <w:p w:rsidR="00B42709" w:rsidRPr="00B42709" w:rsidRDefault="00B42709" w:rsidP="00B42709">
            <w:pPr>
              <w:widowControl/>
              <w:jc w:val="right"/>
              <w:rPr>
                <w:rFonts w:ascii="SimSun" w:eastAsia="SimSun" w:hAnsi="SimSun" w:cs="SimSun"/>
                <w:color w:val="000000"/>
                <w:kern w:val="0"/>
                <w:sz w:val="24"/>
                <w:szCs w:val="24"/>
              </w:rPr>
            </w:pPr>
          </w:p>
        </w:tc>
      </w:tr>
    </w:tbl>
    <w:p w:rsidR="00A872C4" w:rsidRDefault="00A872C4"/>
    <w:sectPr w:rsidR="00A872C4" w:rsidSect="00A872C4">
      <w:pgSz w:w="11906" w:h="16838"/>
      <w:pgMar w:top="1440" w:right="1440" w:bottom="144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roman"/>
    <w:pitch w:val="default"/>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42709"/>
    <w:rsid w:val="00A872C4"/>
    <w:rsid w:val="00B42709"/>
    <w:rsid w:val="00FE5D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2C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42709"/>
    <w:pPr>
      <w:widowControl/>
      <w:pBdr>
        <w:bottom w:val="single" w:sz="6" w:space="1" w:color="auto"/>
      </w:pBdr>
      <w:jc w:val="center"/>
    </w:pPr>
    <w:rPr>
      <w:rFonts w:ascii="Arial" w:eastAsia="SimSun" w:hAnsi="Arial" w:cs="Arial"/>
      <w:vanish/>
      <w:kern w:val="0"/>
      <w:sz w:val="16"/>
      <w:szCs w:val="16"/>
    </w:rPr>
  </w:style>
  <w:style w:type="character" w:customStyle="1" w:styleId="z-TopofFormChar">
    <w:name w:val="z-Top of Form Char"/>
    <w:basedOn w:val="DefaultParagraphFont"/>
    <w:link w:val="z-TopofForm"/>
    <w:uiPriority w:val="99"/>
    <w:semiHidden/>
    <w:rsid w:val="00B42709"/>
    <w:rPr>
      <w:rFonts w:ascii="Arial" w:eastAsia="SimSun" w:hAnsi="Arial" w:cs="Arial"/>
      <w:vanish/>
      <w:kern w:val="0"/>
      <w:sz w:val="16"/>
      <w:szCs w:val="16"/>
    </w:rPr>
  </w:style>
  <w:style w:type="paragraph" w:styleId="z-BottomofForm">
    <w:name w:val="HTML Bottom of Form"/>
    <w:basedOn w:val="Normal"/>
    <w:next w:val="Normal"/>
    <w:link w:val="z-BottomofFormChar"/>
    <w:hidden/>
    <w:uiPriority w:val="99"/>
    <w:semiHidden/>
    <w:unhideWhenUsed/>
    <w:rsid w:val="00B42709"/>
    <w:pPr>
      <w:widowControl/>
      <w:pBdr>
        <w:top w:val="single" w:sz="6" w:space="1" w:color="auto"/>
      </w:pBdr>
      <w:jc w:val="center"/>
    </w:pPr>
    <w:rPr>
      <w:rFonts w:ascii="Arial" w:eastAsia="SimSun" w:hAnsi="Arial" w:cs="Arial"/>
      <w:vanish/>
      <w:kern w:val="0"/>
      <w:sz w:val="16"/>
      <w:szCs w:val="16"/>
    </w:rPr>
  </w:style>
  <w:style w:type="character" w:customStyle="1" w:styleId="z-BottomofFormChar">
    <w:name w:val="z-Bottom of Form Char"/>
    <w:basedOn w:val="DefaultParagraphFont"/>
    <w:link w:val="z-BottomofForm"/>
    <w:uiPriority w:val="99"/>
    <w:semiHidden/>
    <w:rsid w:val="00B42709"/>
    <w:rPr>
      <w:rFonts w:ascii="Arial" w:eastAsia="SimSun" w:hAnsi="Arial" w:cs="Arial"/>
      <w:vanish/>
      <w:kern w:val="0"/>
      <w:sz w:val="16"/>
      <w:szCs w:val="16"/>
    </w:rPr>
  </w:style>
  <w:style w:type="character" w:styleId="Strong">
    <w:name w:val="Strong"/>
    <w:basedOn w:val="DefaultParagraphFont"/>
    <w:uiPriority w:val="22"/>
    <w:qFormat/>
    <w:rsid w:val="00B42709"/>
    <w:rPr>
      <w:b/>
      <w:bCs/>
    </w:rPr>
  </w:style>
  <w:style w:type="paragraph" w:styleId="BalloonText">
    <w:name w:val="Balloon Text"/>
    <w:basedOn w:val="Normal"/>
    <w:link w:val="BalloonTextChar"/>
    <w:uiPriority w:val="99"/>
    <w:semiHidden/>
    <w:unhideWhenUsed/>
    <w:rsid w:val="00B42709"/>
    <w:rPr>
      <w:sz w:val="16"/>
      <w:szCs w:val="16"/>
    </w:rPr>
  </w:style>
  <w:style w:type="character" w:customStyle="1" w:styleId="BalloonTextChar">
    <w:name w:val="Balloon Text Char"/>
    <w:basedOn w:val="DefaultParagraphFont"/>
    <w:link w:val="BalloonText"/>
    <w:uiPriority w:val="99"/>
    <w:semiHidden/>
    <w:rsid w:val="00B42709"/>
    <w:rPr>
      <w:sz w:val="16"/>
      <w:szCs w:val="16"/>
    </w:rPr>
  </w:style>
</w:styles>
</file>

<file path=word/webSettings.xml><?xml version="1.0" encoding="utf-8"?>
<w:webSettings xmlns:r="http://schemas.openxmlformats.org/officeDocument/2006/relationships" xmlns:w="http://schemas.openxmlformats.org/wordprocessingml/2006/main">
  <w:divs>
    <w:div w:id="164784374">
      <w:bodyDiv w:val="1"/>
      <w:marLeft w:val="0"/>
      <w:marRight w:val="0"/>
      <w:marTop w:val="0"/>
      <w:marBottom w:val="0"/>
      <w:divBdr>
        <w:top w:val="none" w:sz="0" w:space="0" w:color="auto"/>
        <w:left w:val="none" w:sz="0" w:space="0" w:color="auto"/>
        <w:bottom w:val="none" w:sz="0" w:space="0" w:color="auto"/>
        <w:right w:val="none" w:sz="0" w:space="0" w:color="auto"/>
      </w:divBdr>
      <w:divsChild>
        <w:div w:id="350761065">
          <w:marLeft w:val="0"/>
          <w:marRight w:val="0"/>
          <w:marTop w:val="0"/>
          <w:marBottom w:val="0"/>
          <w:divBdr>
            <w:top w:val="none" w:sz="0" w:space="0" w:color="auto"/>
            <w:left w:val="none" w:sz="0" w:space="0" w:color="auto"/>
            <w:bottom w:val="none" w:sz="0" w:space="0" w:color="auto"/>
            <w:right w:val="none" w:sz="0" w:space="0" w:color="auto"/>
          </w:divBdr>
        </w:div>
        <w:div w:id="1023896316">
          <w:marLeft w:val="0"/>
          <w:marRight w:val="0"/>
          <w:marTop w:val="0"/>
          <w:marBottom w:val="0"/>
          <w:divBdr>
            <w:top w:val="none" w:sz="0" w:space="0" w:color="auto"/>
            <w:left w:val="none" w:sz="0" w:space="0" w:color="auto"/>
            <w:bottom w:val="none" w:sz="0" w:space="0" w:color="auto"/>
            <w:right w:val="none" w:sz="0" w:space="0" w:color="auto"/>
          </w:divBdr>
        </w:div>
        <w:div w:id="1663242493">
          <w:marLeft w:val="0"/>
          <w:marRight w:val="0"/>
          <w:marTop w:val="0"/>
          <w:marBottom w:val="0"/>
          <w:divBdr>
            <w:top w:val="none" w:sz="0" w:space="0" w:color="auto"/>
            <w:left w:val="none" w:sz="0" w:space="0" w:color="auto"/>
            <w:bottom w:val="none" w:sz="0" w:space="0" w:color="auto"/>
            <w:right w:val="none" w:sz="0" w:space="0" w:color="auto"/>
          </w:divBdr>
        </w:div>
        <w:div w:id="959535284">
          <w:marLeft w:val="0"/>
          <w:marRight w:val="0"/>
          <w:marTop w:val="0"/>
          <w:marBottom w:val="0"/>
          <w:divBdr>
            <w:top w:val="none" w:sz="0" w:space="0" w:color="auto"/>
            <w:left w:val="none" w:sz="0" w:space="0" w:color="auto"/>
            <w:bottom w:val="none" w:sz="0" w:space="0" w:color="auto"/>
            <w:right w:val="none" w:sz="0" w:space="0" w:color="auto"/>
          </w:divBdr>
          <w:divsChild>
            <w:div w:id="10727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504</Words>
  <Characters>2878</Characters>
  <Application>Microsoft Office Word</Application>
  <DocSecurity>0</DocSecurity>
  <Lines>23</Lines>
  <Paragraphs>6</Paragraphs>
  <ScaleCrop>false</ScaleCrop>
  <Company>FAO of the UN</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 Gao (CONSLEG)</dc:creator>
  <cp:lastModifiedBy>Quan Gao (CONSLEG)</cp:lastModifiedBy>
  <cp:revision>2</cp:revision>
  <dcterms:created xsi:type="dcterms:W3CDTF">2014-10-07T12:45:00Z</dcterms:created>
  <dcterms:modified xsi:type="dcterms:W3CDTF">2014-10-07T12:49:00Z</dcterms:modified>
</cp:coreProperties>
</file>